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0" w:type="auto"/>
        <w:jc w:val="center"/>
        <w:tblBorders>
          <w:top w:val="single" w:color="1F497D" w:sz="4" w:space="0"/>
          <w:left w:val="single" w:color="1F497D" w:sz="4" w:space="0"/>
          <w:bottom w:val="single" w:color="1F497D" w:sz="4" w:space="0"/>
          <w:right w:val="single" w:color="1F497D" w:sz="4" w:space="0"/>
          <w:insideH w:val="none" w:color="auto" w:sz="0" w:space="0"/>
          <w:insideV w:val="none" w:color="auto" w:sz="0" w:space="0"/>
        </w:tblBorders>
        <w:tblLayout w:type="autofit"/>
        <w:tblCellMar>
          <w:top w:w="0" w:type="dxa"/>
          <w:left w:w="108" w:type="dxa"/>
          <w:bottom w:w="0" w:type="dxa"/>
          <w:right w:w="108" w:type="dxa"/>
        </w:tblCellMar>
      </w:tblPr>
      <w:tblGrid>
        <w:gridCol w:w="2316"/>
        <w:gridCol w:w="3663"/>
      </w:tblGrid>
      <w:tr w14:paraId="0E809D3C">
        <w:tblPrEx>
          <w:tblBorders>
            <w:top w:val="single" w:color="1F497D" w:sz="4" w:space="0"/>
            <w:left w:val="single" w:color="1F497D" w:sz="4" w:space="0"/>
            <w:bottom w:val="single" w:color="1F497D" w:sz="4" w:space="0"/>
            <w:right w:val="single" w:color="1F497D" w:sz="4" w:space="0"/>
            <w:insideH w:val="none" w:color="auto" w:sz="0" w:space="0"/>
            <w:insideV w:val="none" w:color="auto" w:sz="0" w:space="0"/>
          </w:tblBorders>
          <w:tblCellMar>
            <w:top w:w="0" w:type="dxa"/>
            <w:left w:w="108" w:type="dxa"/>
            <w:bottom w:w="0" w:type="dxa"/>
            <w:right w:w="108" w:type="dxa"/>
          </w:tblCellMar>
        </w:tblPrEx>
        <w:trPr>
          <w:jc w:val="center"/>
        </w:trPr>
        <w:tc>
          <w:tcPr>
            <w:tcW w:w="1298" w:type="dxa"/>
          </w:tcPr>
          <w:p w14:paraId="035022C3">
            <w:pPr>
              <w:jc w:val="right"/>
              <w:rPr>
                <w:rFonts w:cs="Arial"/>
                <w:b/>
              </w:rPr>
            </w:pPr>
            <w:r>
              <w:rPr>
                <w:rFonts w:cs="Arial"/>
                <w:lang w:val="en-US"/>
              </w:rPr>
              <w:drawing>
                <wp:inline distT="0" distB="0" distL="0" distR="0">
                  <wp:extent cx="1310640" cy="1310640"/>
                  <wp:effectExtent l="19050" t="0" r="3810" b="0"/>
                  <wp:docPr id="1" name="Picture 1" descr="KEPA%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EPA%20logo"/>
                          <pic:cNvPicPr>
                            <a:picLocks noChangeAspect="1" noChangeArrowheads="1"/>
                          </pic:cNvPicPr>
                        </pic:nvPicPr>
                        <pic:blipFill>
                          <a:blip r:embed="rId5" cstate="print"/>
                          <a:srcRect/>
                          <a:stretch>
                            <a:fillRect/>
                          </a:stretch>
                        </pic:blipFill>
                        <pic:spPr>
                          <a:xfrm>
                            <a:off x="0" y="0"/>
                            <a:ext cx="1310640" cy="1310640"/>
                          </a:xfrm>
                          <a:prstGeom prst="rect">
                            <a:avLst/>
                          </a:prstGeom>
                          <a:noFill/>
                          <a:ln w="9525">
                            <a:noFill/>
                            <a:miter lim="800000"/>
                            <a:headEnd/>
                            <a:tailEnd/>
                          </a:ln>
                        </pic:spPr>
                      </pic:pic>
                    </a:graphicData>
                  </a:graphic>
                </wp:inline>
              </w:drawing>
            </w:r>
          </w:p>
        </w:tc>
        <w:tc>
          <w:tcPr>
            <w:tcW w:w="3663" w:type="dxa"/>
          </w:tcPr>
          <w:p w14:paraId="3452371B">
            <w:pPr>
              <w:pStyle w:val="2"/>
              <w:numPr>
                <w:ilvl w:val="0"/>
                <w:numId w:val="0"/>
              </w:numPr>
              <w:rPr>
                <w:rFonts w:cs="Arial"/>
                <w:lang w:val="el-GR"/>
              </w:rPr>
            </w:pPr>
            <w:r>
              <w:rPr>
                <w:rFonts w:cs="Arial"/>
                <w:lang w:val="el-GR"/>
              </w:rPr>
              <w:t>ΨΗΛΗ ΠΑΡΑΓΩΓΙΚΟΤΗΤΑ ΓΙΑ</w:t>
            </w:r>
          </w:p>
          <w:p w14:paraId="5118DD5A">
            <w:pPr>
              <w:rPr>
                <w:rFonts w:cs="Arial"/>
                <w:b/>
                <w:bCs/>
                <w:color w:val="000000"/>
                <w:szCs w:val="22"/>
                <w:lang w:val="el-GR"/>
              </w:rPr>
            </w:pPr>
            <w:r>
              <w:rPr>
                <w:rFonts w:cs="Arial"/>
                <w:b/>
                <w:bCs/>
                <w:color w:val="000000"/>
                <w:szCs w:val="22"/>
                <w:lang w:val="el-GR"/>
              </w:rPr>
              <w:t>ΨΗΛΟ ΒΙΟΤΙΚΟ ΕΠΙΠΕΔΟ</w:t>
            </w:r>
          </w:p>
          <w:p w14:paraId="41F0AEAC">
            <w:pPr>
              <w:rPr>
                <w:rFonts w:cs="Arial"/>
                <w:lang w:val="el-GR"/>
              </w:rPr>
            </w:pPr>
          </w:p>
          <w:p w14:paraId="4969C251">
            <w:pPr>
              <w:rPr>
                <w:rFonts w:cs="Arial"/>
                <w:b/>
                <w:lang w:val="el-GR"/>
              </w:rPr>
            </w:pPr>
          </w:p>
          <w:p w14:paraId="7950825A">
            <w:pPr>
              <w:rPr>
                <w:rFonts w:cs="Arial"/>
                <w:b/>
              </w:rPr>
            </w:pPr>
            <w:r>
              <w:rPr>
                <w:rFonts w:cs="Arial"/>
                <w:b/>
                <w:bCs/>
                <w:color w:val="000000"/>
                <w:szCs w:val="22"/>
                <w:lang w:val="en-US"/>
              </w:rPr>
              <w:t>HIGHER PRODUCTIVITY FOR</w:t>
            </w:r>
          </w:p>
          <w:p w14:paraId="20A5AA3D">
            <w:pPr>
              <w:rPr>
                <w:rFonts w:cs="Arial"/>
                <w:b/>
              </w:rPr>
            </w:pPr>
            <w:r>
              <w:rPr>
                <w:rFonts w:cs="Arial"/>
                <w:b/>
                <w:bCs/>
                <w:color w:val="000000"/>
                <w:szCs w:val="22"/>
                <w:lang w:val="en-US"/>
              </w:rPr>
              <w:t>HIGHER STANDARD OF LIVING</w:t>
            </w:r>
          </w:p>
        </w:tc>
      </w:tr>
    </w:tbl>
    <w:p w14:paraId="771CCDAD">
      <w:pPr>
        <w:spacing w:before="120" w:after="120"/>
        <w:jc w:val="center"/>
        <w:rPr>
          <w:rFonts w:cs="Arial"/>
          <w:b/>
          <w:sz w:val="24"/>
          <w:szCs w:val="24"/>
          <w:lang w:val="el-GR"/>
        </w:rPr>
      </w:pPr>
      <w:r>
        <w:rPr>
          <w:rFonts w:cs="Arial"/>
          <w:b/>
          <w:sz w:val="24"/>
          <w:szCs w:val="24"/>
          <w:lang w:val="el-GR"/>
        </w:rPr>
        <w:t>Πρόγραμμα Κατάρτισης:</w:t>
      </w:r>
    </w:p>
    <w:p w14:paraId="270B5F9C">
      <w:pPr>
        <w:spacing w:after="80"/>
        <w:jc w:val="center"/>
        <w:rPr>
          <w:rFonts w:cs="Arial"/>
          <w:b/>
          <w:sz w:val="28"/>
          <w:szCs w:val="28"/>
          <w:lang w:val="el-GR"/>
        </w:rPr>
      </w:pPr>
      <w:r>
        <w:rPr>
          <w:rFonts w:cs="Arial"/>
          <w:b/>
          <w:sz w:val="28"/>
          <w:szCs w:val="28"/>
          <w:lang w:val="el-GR"/>
        </w:rPr>
        <w:t>Προετοιμασία για την Πιστοποίηση βάσει των ΠΕΠ.</w:t>
      </w:r>
    </w:p>
    <w:p w14:paraId="7A5F9D97">
      <w:pPr>
        <w:spacing w:after="60"/>
        <w:jc w:val="center"/>
        <w:rPr>
          <w:rFonts w:cs="Arial"/>
          <w:b/>
          <w:sz w:val="28"/>
          <w:szCs w:val="28"/>
          <w:lang w:val="el-GR"/>
        </w:rPr>
      </w:pPr>
      <w:r>
        <w:rPr>
          <w:rFonts w:cs="Arial"/>
          <w:b/>
          <w:sz w:val="28"/>
          <w:szCs w:val="28"/>
          <w:lang w:val="el-GR"/>
        </w:rPr>
        <w:t>Συστήματα Ψύξης και Κλιματισμού</w:t>
      </w:r>
    </w:p>
    <w:p w14:paraId="412D935B">
      <w:pPr>
        <w:spacing w:after="60"/>
        <w:ind w:right="-6"/>
        <w:jc w:val="center"/>
        <w:rPr>
          <w:rFonts w:cs="Arial"/>
          <w:b/>
          <w:sz w:val="24"/>
          <w:szCs w:val="24"/>
          <w:lang w:val="el-GR"/>
        </w:rPr>
      </w:pPr>
      <w:r>
        <w:rPr>
          <w:rFonts w:cs="Arial"/>
          <w:b/>
          <w:sz w:val="24"/>
          <w:szCs w:val="24"/>
          <w:lang w:val="el-GR"/>
        </w:rPr>
        <w:t>(</w:t>
      </w:r>
      <w:r>
        <w:rPr>
          <w:rFonts w:cs="Arial"/>
          <w:b/>
          <w:sz w:val="24"/>
          <w:szCs w:val="24"/>
          <w:lang w:val="en-US"/>
        </w:rPr>
        <w:t>LC</w:t>
      </w:r>
      <w:r>
        <w:rPr>
          <w:rFonts w:cs="Arial"/>
          <w:b/>
          <w:sz w:val="24"/>
          <w:szCs w:val="24"/>
          <w:lang w:val="el-GR"/>
        </w:rPr>
        <w:t xml:space="preserve"> </w:t>
      </w:r>
      <w:r>
        <w:rPr>
          <w:rFonts w:cs="Arial"/>
          <w:b/>
          <w:sz w:val="24"/>
          <w:szCs w:val="24"/>
          <w:lang w:val="en-US"/>
        </w:rPr>
        <w:t>RA</w:t>
      </w:r>
      <w:r>
        <w:rPr>
          <w:rFonts w:cs="Arial"/>
          <w:b/>
          <w:sz w:val="24"/>
          <w:szCs w:val="24"/>
          <w:lang w:val="el-GR"/>
        </w:rPr>
        <w:t xml:space="preserve"> 26/3)</w:t>
      </w:r>
    </w:p>
    <w:tbl>
      <w:tblPr>
        <w:tblStyle w:val="12"/>
        <w:tblW w:w="9639" w:type="dxa"/>
        <w:tblInd w:w="108"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autofit"/>
        <w:tblCellMar>
          <w:top w:w="0" w:type="dxa"/>
          <w:left w:w="108" w:type="dxa"/>
          <w:bottom w:w="0" w:type="dxa"/>
          <w:right w:w="108" w:type="dxa"/>
        </w:tblCellMar>
      </w:tblPr>
      <w:tblGrid>
        <w:gridCol w:w="2977"/>
        <w:gridCol w:w="284"/>
        <w:gridCol w:w="3402"/>
        <w:gridCol w:w="2976"/>
      </w:tblGrid>
      <w:tr w14:paraId="3FF75875">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431" w:hRule="atLeast"/>
        </w:trPr>
        <w:tc>
          <w:tcPr>
            <w:tcW w:w="2977" w:type="dxa"/>
            <w:vAlign w:val="center"/>
          </w:tcPr>
          <w:p w14:paraId="0C7ADA4F">
            <w:pPr>
              <w:tabs>
                <w:tab w:val="left" w:pos="2127"/>
              </w:tabs>
              <w:ind w:right="-5"/>
              <w:jc w:val="right"/>
              <w:rPr>
                <w:rFonts w:cs="Arial"/>
                <w:lang w:val="el-GR"/>
              </w:rPr>
            </w:pPr>
            <w:bookmarkStart w:id="0" w:name="_GoBack" w:colFirst="0" w:colLast="2"/>
            <w:r>
              <w:rPr>
                <w:rFonts w:cs="Arial"/>
                <w:lang w:val="el-GR"/>
              </w:rPr>
              <w:t>Ημερομηνίες Διεξαγωγής:</w:t>
            </w:r>
          </w:p>
        </w:tc>
        <w:tc>
          <w:tcPr>
            <w:tcW w:w="6662" w:type="dxa"/>
            <w:gridSpan w:val="3"/>
            <w:vAlign w:val="center"/>
          </w:tcPr>
          <w:p w14:paraId="6015D0C7">
            <w:pPr>
              <w:tabs>
                <w:tab w:val="left" w:pos="2127"/>
              </w:tabs>
              <w:ind w:right="-5"/>
              <w:rPr>
                <w:rFonts w:cs="Arial"/>
                <w:lang w:val="en-US"/>
              </w:rPr>
            </w:pPr>
            <w:r>
              <w:rPr>
                <w:rFonts w:cs="Arial"/>
                <w:lang w:val="el-GR"/>
              </w:rPr>
              <w:t>1</w:t>
            </w:r>
            <w:r>
              <w:rPr>
                <w:rFonts w:cs="Arial"/>
                <w:lang w:val="en-US"/>
              </w:rPr>
              <w:t>9</w:t>
            </w:r>
            <w:r>
              <w:rPr>
                <w:rFonts w:cs="Arial"/>
                <w:lang w:val="el-GR"/>
              </w:rPr>
              <w:t>.</w:t>
            </w:r>
            <w:r>
              <w:rPr>
                <w:rFonts w:cs="Arial"/>
                <w:lang w:val="en-US"/>
              </w:rPr>
              <w:t>10</w:t>
            </w:r>
            <w:r>
              <w:rPr>
                <w:rFonts w:cs="Arial"/>
                <w:lang w:val="el-GR"/>
              </w:rPr>
              <w:t>.202</w:t>
            </w:r>
            <w:r>
              <w:rPr>
                <w:rFonts w:cs="Arial"/>
                <w:lang w:val="en-US"/>
              </w:rPr>
              <w:t>6</w:t>
            </w:r>
            <w:r>
              <w:rPr>
                <w:rFonts w:cs="Arial"/>
                <w:lang w:val="el-GR"/>
              </w:rPr>
              <w:t xml:space="preserve">  –  </w:t>
            </w:r>
            <w:r>
              <w:rPr>
                <w:rFonts w:cs="Arial"/>
                <w:lang w:val="en-US"/>
              </w:rPr>
              <w:t>9</w:t>
            </w:r>
            <w:r>
              <w:rPr>
                <w:rFonts w:cs="Arial"/>
                <w:lang w:val="el-GR"/>
              </w:rPr>
              <w:t>.</w:t>
            </w:r>
            <w:r>
              <w:rPr>
                <w:rFonts w:cs="Arial"/>
                <w:lang w:val="en-US"/>
              </w:rPr>
              <w:t>12</w:t>
            </w:r>
            <w:r>
              <w:rPr>
                <w:rFonts w:cs="Arial"/>
                <w:lang w:val="el-GR"/>
              </w:rPr>
              <w:t>.202</w:t>
            </w:r>
            <w:r>
              <w:rPr>
                <w:rFonts w:cs="Arial"/>
                <w:lang w:val="en-US"/>
              </w:rPr>
              <w:t>6</w:t>
            </w:r>
          </w:p>
        </w:tc>
      </w:tr>
      <w:bookmarkEnd w:id="0"/>
      <w:tr w14:paraId="43B064E9">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451" w:hRule="atLeast"/>
        </w:trPr>
        <w:tc>
          <w:tcPr>
            <w:tcW w:w="2977" w:type="dxa"/>
            <w:vAlign w:val="center"/>
          </w:tcPr>
          <w:p w14:paraId="0F094524">
            <w:pPr>
              <w:tabs>
                <w:tab w:val="left" w:pos="2127"/>
              </w:tabs>
              <w:ind w:right="-5"/>
              <w:jc w:val="right"/>
              <w:rPr>
                <w:rFonts w:cs="Arial"/>
                <w:lang w:val="el-GR"/>
              </w:rPr>
            </w:pPr>
            <w:r>
              <w:rPr>
                <w:rFonts w:cs="Arial"/>
                <w:lang w:val="el-GR"/>
              </w:rPr>
              <w:t>Τόπος Διεξαγωγής:</w:t>
            </w:r>
          </w:p>
        </w:tc>
        <w:tc>
          <w:tcPr>
            <w:tcW w:w="6662" w:type="dxa"/>
            <w:gridSpan w:val="3"/>
            <w:vAlign w:val="center"/>
          </w:tcPr>
          <w:p w14:paraId="71AE383D">
            <w:pPr>
              <w:tabs>
                <w:tab w:val="left" w:pos="2127"/>
              </w:tabs>
              <w:ind w:right="-5"/>
              <w:rPr>
                <w:rFonts w:cs="Arial"/>
                <w:lang w:val="el-GR"/>
              </w:rPr>
            </w:pPr>
            <w:r>
              <w:rPr>
                <w:rFonts w:cs="Arial"/>
                <w:bCs/>
                <w:szCs w:val="22"/>
                <w:lang w:val="el-GR"/>
              </w:rPr>
              <w:t xml:space="preserve"> Εργαστήρια </w:t>
            </w:r>
            <w:r>
              <w:rPr>
                <w:rFonts w:cs="Arial"/>
                <w:b/>
                <w:szCs w:val="22"/>
                <w:lang w:val="el-GR"/>
              </w:rPr>
              <w:t xml:space="preserve"> </w:t>
            </w:r>
            <w:r>
              <w:rPr>
                <w:rFonts w:cs="Arial"/>
                <w:bCs/>
                <w:szCs w:val="22"/>
                <w:lang w:val="el-GR"/>
              </w:rPr>
              <w:t>Κέντρου</w:t>
            </w:r>
            <w:r>
              <w:rPr>
                <w:rFonts w:cs="Arial"/>
                <w:szCs w:val="22"/>
                <w:lang w:val="el-GR"/>
              </w:rPr>
              <w:t xml:space="preserve"> Παραγωγικότητας Κύπρου,Λεωφ. Σπύρου Κυπριανού 10,6052, Λάρνακα .                                 </w:t>
            </w:r>
          </w:p>
        </w:tc>
      </w:tr>
      <w:tr w14:paraId="43848F89">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638" w:hRule="atLeast"/>
        </w:trPr>
        <w:tc>
          <w:tcPr>
            <w:tcW w:w="2977" w:type="dxa"/>
            <w:vAlign w:val="center"/>
          </w:tcPr>
          <w:p w14:paraId="611C1616">
            <w:pPr>
              <w:tabs>
                <w:tab w:val="left" w:pos="2127"/>
              </w:tabs>
              <w:ind w:right="-5"/>
              <w:jc w:val="right"/>
              <w:rPr>
                <w:rFonts w:cs="Arial"/>
                <w:lang w:val="el-GR"/>
              </w:rPr>
            </w:pPr>
            <w:r>
              <w:rPr>
                <w:rFonts w:cs="Arial"/>
                <w:lang w:val="el-GR"/>
              </w:rPr>
              <w:t>Υπεύθυνος Προγράμματος:</w:t>
            </w:r>
          </w:p>
        </w:tc>
        <w:tc>
          <w:tcPr>
            <w:tcW w:w="6662" w:type="dxa"/>
            <w:gridSpan w:val="3"/>
            <w:vAlign w:val="center"/>
          </w:tcPr>
          <w:p w14:paraId="0D8822DC">
            <w:pPr>
              <w:tabs>
                <w:tab w:val="left" w:pos="2127"/>
              </w:tabs>
              <w:ind w:right="-5"/>
              <w:rPr>
                <w:rFonts w:cs="Arial"/>
                <w:lang w:val="el-GR"/>
              </w:rPr>
            </w:pPr>
            <w:r>
              <w:rPr>
                <w:rFonts w:cs="Arial"/>
                <w:lang w:val="el-GR"/>
              </w:rPr>
              <w:t>Ιωάννης Τσολιάς</w:t>
            </w:r>
          </w:p>
          <w:p w14:paraId="3AAE15BC">
            <w:pPr>
              <w:tabs>
                <w:tab w:val="left" w:pos="2127"/>
              </w:tabs>
              <w:ind w:right="-5"/>
              <w:rPr>
                <w:rFonts w:cs="Arial"/>
                <w:sz w:val="20"/>
                <w:lang w:val="el-GR"/>
              </w:rPr>
            </w:pPr>
            <w:r>
              <w:rPr>
                <w:rFonts w:cs="Arial"/>
                <w:sz w:val="20"/>
                <w:lang w:val="el-GR"/>
              </w:rPr>
              <w:t xml:space="preserve">Τηλ.: 24812350, Φαξ: 24430446, </w:t>
            </w:r>
            <w:r>
              <w:rPr>
                <w:rFonts w:cs="Arial"/>
                <w:sz w:val="20"/>
                <w:lang w:val="en-US"/>
              </w:rPr>
              <w:t>Email</w:t>
            </w:r>
            <w:r>
              <w:rPr>
                <w:rFonts w:cs="Arial"/>
                <w:sz w:val="20"/>
                <w:lang w:val="el-GR"/>
              </w:rPr>
              <w:t xml:space="preserve">: </w:t>
            </w:r>
            <w:r>
              <w:fldChar w:fldCharType="begin"/>
            </w:r>
            <w:r>
              <w:instrText xml:space="preserve"> HYPERLINK "mailto:itsolias@kepa.mlsi.gov.cy" </w:instrText>
            </w:r>
            <w:r>
              <w:fldChar w:fldCharType="separate"/>
            </w:r>
            <w:r>
              <w:rPr>
                <w:rStyle w:val="30"/>
                <w:rFonts w:cs="Arial"/>
                <w:sz w:val="20"/>
                <w:lang w:val="en-US"/>
              </w:rPr>
              <w:t>itsolias</w:t>
            </w:r>
            <w:r>
              <w:rPr>
                <w:rStyle w:val="30"/>
                <w:rFonts w:cs="Arial"/>
                <w:sz w:val="20"/>
                <w:lang w:val="el-GR"/>
              </w:rPr>
              <w:t>@</w:t>
            </w:r>
            <w:r>
              <w:rPr>
                <w:rStyle w:val="30"/>
                <w:rFonts w:cs="Arial"/>
                <w:sz w:val="20"/>
                <w:lang w:val="en-US"/>
              </w:rPr>
              <w:t>kepa</w:t>
            </w:r>
            <w:r>
              <w:rPr>
                <w:rStyle w:val="30"/>
                <w:rFonts w:cs="Arial"/>
                <w:sz w:val="20"/>
                <w:lang w:val="el-GR"/>
              </w:rPr>
              <w:t>.</w:t>
            </w:r>
            <w:r>
              <w:rPr>
                <w:rStyle w:val="30"/>
                <w:rFonts w:cs="Arial"/>
                <w:sz w:val="20"/>
                <w:lang w:val="en-US"/>
              </w:rPr>
              <w:t>mlsi</w:t>
            </w:r>
            <w:r>
              <w:rPr>
                <w:rStyle w:val="30"/>
                <w:rFonts w:cs="Arial"/>
                <w:sz w:val="20"/>
                <w:lang w:val="el-GR"/>
              </w:rPr>
              <w:t>.</w:t>
            </w:r>
            <w:r>
              <w:rPr>
                <w:rStyle w:val="30"/>
                <w:rFonts w:cs="Arial"/>
                <w:sz w:val="20"/>
                <w:lang w:val="en-US"/>
              </w:rPr>
              <w:t>gov</w:t>
            </w:r>
            <w:r>
              <w:rPr>
                <w:rStyle w:val="30"/>
                <w:rFonts w:cs="Arial"/>
                <w:sz w:val="20"/>
                <w:lang w:val="el-GR"/>
              </w:rPr>
              <w:t>.</w:t>
            </w:r>
            <w:r>
              <w:rPr>
                <w:rStyle w:val="30"/>
                <w:rFonts w:cs="Arial"/>
                <w:sz w:val="20"/>
                <w:lang w:val="en-US"/>
              </w:rPr>
              <w:t>cy</w:t>
            </w:r>
            <w:r>
              <w:rPr>
                <w:rStyle w:val="30"/>
                <w:rFonts w:cs="Arial"/>
                <w:sz w:val="20"/>
                <w:lang w:val="en-US"/>
              </w:rPr>
              <w:fldChar w:fldCharType="end"/>
            </w:r>
          </w:p>
        </w:tc>
      </w:tr>
      <w:tr w14:paraId="30E0F0C0">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547" w:hRule="atLeast"/>
        </w:trPr>
        <w:tc>
          <w:tcPr>
            <w:tcW w:w="3261" w:type="dxa"/>
            <w:gridSpan w:val="2"/>
            <w:vAlign w:val="center"/>
          </w:tcPr>
          <w:p w14:paraId="4F834420">
            <w:pPr>
              <w:tabs>
                <w:tab w:val="left" w:pos="2127"/>
              </w:tabs>
              <w:ind w:right="-5"/>
              <w:jc w:val="center"/>
              <w:rPr>
                <w:rFonts w:cs="Arial"/>
              </w:rPr>
            </w:pPr>
            <w:r>
              <w:rPr>
                <w:rFonts w:cs="Arial"/>
                <w:lang w:val="el-GR"/>
              </w:rPr>
              <w:t>Δικαίωμα Συμμετοχής:</w:t>
            </w:r>
            <w:r>
              <w:rPr>
                <w:rFonts w:cs="Arial"/>
                <w:lang w:val="el-GR"/>
              </w:rPr>
              <w:br w:type="textWrapping"/>
            </w:r>
            <w:r>
              <w:rPr>
                <w:rFonts w:cs="Arial"/>
                <w:lang w:val="el-GR"/>
              </w:rPr>
              <w:t xml:space="preserve"> €580</w:t>
            </w:r>
            <w:r>
              <w:rPr>
                <w:rFonts w:cs="Arial"/>
                <w:lang w:val="en-US"/>
              </w:rPr>
              <w:t xml:space="preserve"> </w:t>
            </w:r>
            <w:r>
              <w:rPr>
                <w:rFonts w:cs="Arial"/>
                <w:lang w:val="el-GR"/>
              </w:rPr>
              <w:t>το άτομο</w:t>
            </w:r>
          </w:p>
        </w:tc>
        <w:tc>
          <w:tcPr>
            <w:tcW w:w="3402" w:type="dxa"/>
            <w:vAlign w:val="center"/>
          </w:tcPr>
          <w:p w14:paraId="79D952CB">
            <w:pPr>
              <w:tabs>
                <w:tab w:val="left" w:pos="2127"/>
              </w:tabs>
              <w:ind w:right="-5"/>
              <w:jc w:val="center"/>
              <w:rPr>
                <w:rFonts w:cs="Arial"/>
                <w:lang w:val="el-GR"/>
              </w:rPr>
            </w:pPr>
            <w:r>
              <w:rPr>
                <w:rFonts w:cs="Arial"/>
                <w:lang w:val="el-GR"/>
              </w:rPr>
              <w:t>Επιχορήγηση ΑνΑΔ</w:t>
            </w:r>
            <w:r>
              <w:rPr>
                <w:rFonts w:cs="Arial"/>
              </w:rPr>
              <w:t>:</w:t>
            </w:r>
          </w:p>
          <w:p w14:paraId="214A276A">
            <w:pPr>
              <w:tabs>
                <w:tab w:val="left" w:pos="2127"/>
              </w:tabs>
              <w:ind w:right="-5"/>
              <w:jc w:val="center"/>
              <w:rPr>
                <w:rFonts w:cs="Arial"/>
              </w:rPr>
            </w:pPr>
            <w:r>
              <w:rPr>
                <w:rFonts w:cs="Arial"/>
                <w:lang w:val="el-GR"/>
              </w:rPr>
              <w:t>€464 το άτομο</w:t>
            </w:r>
          </w:p>
        </w:tc>
        <w:tc>
          <w:tcPr>
            <w:tcW w:w="2976" w:type="dxa"/>
            <w:vAlign w:val="center"/>
          </w:tcPr>
          <w:p w14:paraId="34D6D61D">
            <w:pPr>
              <w:tabs>
                <w:tab w:val="left" w:pos="2127"/>
              </w:tabs>
              <w:ind w:right="-5"/>
              <w:jc w:val="center"/>
              <w:rPr>
                <w:rFonts w:cs="Arial"/>
                <w:lang w:val="el-GR"/>
              </w:rPr>
            </w:pPr>
            <w:r>
              <w:rPr>
                <w:rFonts w:cs="Arial"/>
                <w:lang w:val="el-GR"/>
              </w:rPr>
              <w:t>Υπόλοιπο πληρωτέο στο ΚΕΠΑ: € 116 το άτομο</w:t>
            </w:r>
          </w:p>
        </w:tc>
      </w:tr>
    </w:tbl>
    <w:p w14:paraId="4080C3E7">
      <w:pPr>
        <w:spacing w:before="120" w:after="60"/>
        <w:rPr>
          <w:rFonts w:cs="Arial"/>
          <w:b/>
          <w:sz w:val="20"/>
          <w:lang w:val="el-GR"/>
        </w:rPr>
      </w:pPr>
      <w:r>
        <w:rPr>
          <w:rFonts w:cs="Arial"/>
          <w:b/>
          <w:sz w:val="20"/>
          <w:lang w:val="el-GR"/>
        </w:rPr>
        <w:t>ΑΝΑΓΚΗ ΚΑΤΑΡΤΙΣΗΣ:</w:t>
      </w:r>
    </w:p>
    <w:p w14:paraId="26E839B4">
      <w:pPr>
        <w:spacing w:after="60"/>
        <w:rPr>
          <w:rFonts w:cs="Arial"/>
          <w:b/>
          <w:sz w:val="20"/>
          <w:lang w:val="el-GR"/>
        </w:rPr>
      </w:pPr>
      <w:r>
        <w:rPr>
          <w:rFonts w:cs="Arial"/>
          <w:sz w:val="20"/>
          <w:lang w:val="el-GR"/>
        </w:rPr>
        <w:t>Η προετοιμασία των συμμετεχόντων  για την πιστοποίηση βάσει των ΠΕΠ, σε ότι αφορά το επαγγελματικό πεδίο «Συστήματα ψύξης και Κλιματισμού» (επίπεδο 4)</w:t>
      </w:r>
    </w:p>
    <w:p w14:paraId="35FA7E7D">
      <w:pPr>
        <w:spacing w:before="120" w:after="60"/>
        <w:rPr>
          <w:rFonts w:cs="Arial"/>
          <w:b/>
          <w:sz w:val="20"/>
          <w:lang w:val="el-GR"/>
        </w:rPr>
      </w:pPr>
      <w:r>
        <w:rPr>
          <w:rFonts w:cs="Arial"/>
          <w:b/>
          <w:sz w:val="20"/>
          <w:lang w:val="el-GR"/>
        </w:rPr>
        <w:t>ΣΤΟΧΟΙ:</w:t>
      </w:r>
    </w:p>
    <w:p w14:paraId="65D361EA">
      <w:pPr>
        <w:widowControl w:val="0"/>
        <w:rPr>
          <w:rFonts w:cs="Arial"/>
          <w:sz w:val="20"/>
          <w:lang w:val="el-GR"/>
        </w:rPr>
      </w:pPr>
      <w:r>
        <w:rPr>
          <w:rFonts w:cs="Arial"/>
          <w:sz w:val="20"/>
          <w:lang w:val="el-GR"/>
        </w:rPr>
        <w:t>Μετά την ολοκλήρωση του προγράμματος οι καταρτιζόμενοι θα είναι σε θέση , σε σχέση με τα «Συστήματα Ψύξης και Κλιματισμού» (επίπεδο 4) να:</w:t>
      </w:r>
    </w:p>
    <w:p w14:paraId="79604C69">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 xml:space="preserve">Γνωρίζουν τη γενική θερμοδυναμική θεωρία, τον κύκλο ψύξης, τα διαγράμματα, τις ιδιότητες των ψυκτικών μέσων </w:t>
      </w:r>
    </w:p>
    <w:p w14:paraId="7E604264">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Επιλέγουν τα σωστά υλικά ανάλογα με την εφαρμογή</w:t>
      </w:r>
    </w:p>
    <w:p w14:paraId="4DDFE60C">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Εξηγούν τα κατασκευαστικά σχέδια και να αναγνωρίζουν τα δομικά στοιχεία</w:t>
      </w:r>
    </w:p>
    <w:p w14:paraId="21892D9B">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Αναγνωρίζουν τα συστήματα μονάδων</w:t>
      </w:r>
    </w:p>
    <w:p w14:paraId="26A76595">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Προγραμματίζουν την προετοιμασία του χώρου και τις εγκαταστάσεις των προνοιών</w:t>
      </w:r>
    </w:p>
    <w:p w14:paraId="7EF0C989">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Υπολογίζουν τα δελτία ποσοτήτων</w:t>
      </w:r>
    </w:p>
    <w:p w14:paraId="767086C0">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Οργανώνουν την εγκατάσταση του συστήματος, τη δοκιμαστική λειτουργία ,και τη διαδικασία ρύθμισης</w:t>
      </w:r>
    </w:p>
    <w:p w14:paraId="55EE68DD">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 xml:space="preserve">Αναλύουν τις παραμέτρους λειτουργίας, ρυθμίζουν και καταγράφουν τις μετρήσεις </w:t>
      </w:r>
    </w:p>
    <w:p w14:paraId="3639BC87">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Εφαρμόζουν τις καλές πρακτικές για φιλικό προς το περιβάλλον χειρισμό του συστήματος</w:t>
      </w:r>
    </w:p>
    <w:p w14:paraId="60026381">
      <w:pPr>
        <w:pStyle w:val="56"/>
        <w:widowControl w:val="0"/>
        <w:numPr>
          <w:ilvl w:val="0"/>
          <w:numId w:val="4"/>
        </w:numPr>
        <w:suppressAutoHyphens/>
        <w:spacing w:after="0" w:line="240" w:lineRule="auto"/>
        <w:rPr>
          <w:rFonts w:ascii="Arial" w:hAnsi="Arial" w:cs="Arial"/>
          <w:sz w:val="20"/>
          <w:szCs w:val="20"/>
          <w:lang w:val="el-GR"/>
        </w:rPr>
      </w:pPr>
      <w:r>
        <w:rPr>
          <w:rFonts w:ascii="Arial" w:hAnsi="Arial" w:cs="Arial"/>
          <w:sz w:val="20"/>
          <w:szCs w:val="20"/>
          <w:lang w:val="el-GR"/>
        </w:rPr>
        <w:t>Εντοπίζουν και αναλύουν τις βλάβες και τις διαρροές</w:t>
      </w:r>
    </w:p>
    <w:p w14:paraId="56B02B3F">
      <w:pPr>
        <w:spacing w:before="120" w:after="60"/>
        <w:rPr>
          <w:rFonts w:cs="Arial"/>
          <w:b/>
          <w:sz w:val="20"/>
          <w:lang w:val="el-GR"/>
        </w:rPr>
      </w:pPr>
      <w:r>
        <w:rPr>
          <w:rFonts w:cs="Arial"/>
          <w:b/>
          <w:sz w:val="20"/>
          <w:lang w:val="el-GR"/>
        </w:rPr>
        <w:t>ΠΡΟΣ ΠΟΙΟΥΣ ΑΠΕΥΘΥΝΕΤΑΙ:</w:t>
      </w:r>
    </w:p>
    <w:p w14:paraId="3F77F27E">
      <w:pPr>
        <w:rPr>
          <w:rFonts w:cs="Arial"/>
          <w:b/>
          <w:sz w:val="18"/>
          <w:lang w:val="el-GR"/>
        </w:rPr>
      </w:pPr>
      <w:r>
        <w:rPr>
          <w:rFonts w:cs="Arial"/>
          <w:sz w:val="20"/>
          <w:szCs w:val="22"/>
          <w:lang w:val="el-GR"/>
        </w:rPr>
        <w:t>Τεχνικοί Ψύξης και Κλιματισμού, και τεχνικοί που θέλουν να πιστοποιηθούν βάσει των ΠΕΠ</w:t>
      </w:r>
    </w:p>
    <w:p w14:paraId="779EA71C">
      <w:pPr>
        <w:spacing w:before="120" w:after="60"/>
        <w:rPr>
          <w:rFonts w:cs="Arial"/>
          <w:b/>
          <w:sz w:val="20"/>
        </w:rPr>
      </w:pPr>
      <w:r>
        <w:rPr>
          <w:rFonts w:cs="Arial"/>
          <w:b/>
          <w:sz w:val="20"/>
        </w:rPr>
        <w:t xml:space="preserve">ΔΙΑΡΚΕΙΑ: </w:t>
      </w:r>
      <w:r>
        <w:rPr>
          <w:rFonts w:cs="Arial"/>
          <w:b/>
          <w:sz w:val="20"/>
          <w:lang w:val="el-GR"/>
        </w:rPr>
        <w:t>60</w:t>
      </w:r>
      <w:r>
        <w:rPr>
          <w:rFonts w:cs="Arial"/>
          <w:b/>
          <w:sz w:val="20"/>
        </w:rPr>
        <w:t xml:space="preserve"> ώρες</w:t>
      </w:r>
    </w:p>
    <w:p w14:paraId="1C7DC71F">
      <w:pPr>
        <w:numPr>
          <w:ilvl w:val="0"/>
          <w:numId w:val="5"/>
        </w:numPr>
        <w:tabs>
          <w:tab w:val="left" w:pos="426"/>
        </w:tabs>
        <w:ind w:left="0" w:firstLine="0"/>
        <w:jc w:val="both"/>
        <w:rPr>
          <w:rFonts w:cs="Arial"/>
          <w:sz w:val="20"/>
          <w:lang w:val="el-GR"/>
        </w:rPr>
      </w:pPr>
      <w:r>
        <w:rPr>
          <w:rFonts w:cs="Arial"/>
          <w:sz w:val="20"/>
          <w:lang w:val="el-GR"/>
        </w:rPr>
        <w:t>Κάθε Δευτέρα και Τετάρτη από  19/10/2026  - 9/12/2026 (5.00 - 9.30 μμ), τριάντα (30) λεπτά διάλειμμα</w:t>
      </w:r>
    </w:p>
    <w:p w14:paraId="204CC41C">
      <w:pPr>
        <w:spacing w:before="180" w:after="60"/>
        <w:rPr>
          <w:rFonts w:cs="Arial"/>
          <w:sz w:val="20"/>
          <w:lang w:val="el-GR"/>
        </w:rPr>
      </w:pPr>
      <w:r>
        <w:rPr>
          <w:rFonts w:cs="Arial"/>
          <w:b/>
          <w:sz w:val="20"/>
          <w:lang w:val="el-GR"/>
        </w:rPr>
        <w:t xml:space="preserve">ΓΛΩΣΣΑ:  </w:t>
      </w:r>
      <w:r>
        <w:rPr>
          <w:rFonts w:cs="Arial"/>
          <w:bCs/>
          <w:sz w:val="20"/>
          <w:lang w:val="el-GR"/>
        </w:rPr>
        <w:t>Ελληνική</w:t>
      </w:r>
    </w:p>
    <w:p w14:paraId="3C0C2377">
      <w:pPr>
        <w:spacing w:before="180" w:after="60"/>
        <w:rPr>
          <w:rFonts w:cs="Arial"/>
          <w:sz w:val="20"/>
          <w:lang w:val="el-GR"/>
        </w:rPr>
      </w:pPr>
      <w:r>
        <w:rPr>
          <w:rFonts w:cs="Arial"/>
          <w:b/>
          <w:sz w:val="20"/>
          <w:lang w:val="el-GR"/>
        </w:rPr>
        <w:t xml:space="preserve">ΕΙΣΗΓΗΤΗΣ: </w:t>
      </w:r>
      <w:r>
        <w:rPr>
          <w:rFonts w:cs="Arial"/>
          <w:sz w:val="20"/>
          <w:lang w:val="el-GR"/>
        </w:rPr>
        <w:t>Ιωάννης Τσολιάς,Γιαννάκης Ιωάννου , Αβραάμ Φλουρής.</w:t>
      </w:r>
    </w:p>
    <w:p w14:paraId="38B95609">
      <w:pPr>
        <w:spacing w:before="120" w:after="60"/>
        <w:rPr>
          <w:rFonts w:cs="Arial"/>
          <w:sz w:val="20"/>
          <w:lang w:val="el-GR"/>
        </w:rPr>
      </w:pPr>
      <w:r>
        <w:rPr>
          <w:rFonts w:cs="Arial"/>
          <w:b/>
          <w:sz w:val="20"/>
          <w:lang w:val="el-GR"/>
        </w:rPr>
        <w:t xml:space="preserve">ΑΡΙΘΜΟΣ ΔΙΑΘΕΣΙΜΩΝ ΘΕΣΕΩΝ: </w:t>
      </w:r>
      <w:r>
        <w:rPr>
          <w:rFonts w:cs="Arial"/>
          <w:sz w:val="20"/>
          <w:lang w:val="el-GR"/>
        </w:rPr>
        <w:t>16</w:t>
      </w:r>
    </w:p>
    <w:p w14:paraId="39266DE3">
      <w:pPr>
        <w:spacing w:after="60"/>
        <w:rPr>
          <w:rFonts w:cs="Arial"/>
          <w:b/>
          <w:sz w:val="20"/>
          <w:lang w:val="el-GR"/>
        </w:rPr>
      </w:pPr>
      <w:r>
        <w:rPr>
          <w:rFonts w:cs="Arial"/>
          <w:b/>
          <w:sz w:val="20"/>
          <w:lang w:val="el-GR"/>
        </w:rPr>
        <w:t xml:space="preserve">ΜΕΘΟΔΟΙ ΚΑΤΑΡΤΙΣΗΣ: </w:t>
      </w:r>
      <w:r>
        <w:rPr>
          <w:rFonts w:cs="Arial"/>
          <w:sz w:val="20"/>
          <w:szCs w:val="22"/>
          <w:lang w:val="el-GR"/>
        </w:rPr>
        <w:t>Κατά πρόσωπο μάθηση, θεωρητική και πρακτική άσκηση</w:t>
      </w:r>
    </w:p>
    <w:p w14:paraId="12527668">
      <w:pPr>
        <w:spacing w:before="180" w:after="60"/>
        <w:rPr>
          <w:rFonts w:cs="Arial"/>
          <w:b/>
          <w:sz w:val="20"/>
          <w:lang w:val="el-GR"/>
        </w:rPr>
      </w:pPr>
      <w:r>
        <w:rPr>
          <w:rFonts w:cs="Arial"/>
          <w:b/>
          <w:sz w:val="20"/>
          <w:lang w:val="el-GR"/>
        </w:rPr>
        <w:t>ΕΚΠΑΙΔΕΥΤΙΚΑ ΜΕΣΑ/ΕΞΟΠΛΙΣΜΟΣ:</w:t>
      </w:r>
    </w:p>
    <w:p w14:paraId="00953E90">
      <w:pPr>
        <w:rPr>
          <w:rFonts w:cs="Arial"/>
          <w:sz w:val="20"/>
          <w:szCs w:val="22"/>
          <w:lang w:val="el-GR"/>
        </w:rPr>
      </w:pPr>
      <w:r>
        <w:rPr>
          <w:rFonts w:cs="Arial"/>
          <w:sz w:val="20"/>
          <w:szCs w:val="22"/>
          <w:lang w:val="el-GR"/>
        </w:rPr>
        <w:t xml:space="preserve">Σημειώσεις, φωτογραφίες και παρουσιάσεις σε </w:t>
      </w:r>
      <w:r>
        <w:rPr>
          <w:rFonts w:cs="Arial"/>
          <w:sz w:val="20"/>
          <w:szCs w:val="22"/>
          <w:lang w:val="en-US"/>
        </w:rPr>
        <w:t>PowerPoint</w:t>
      </w:r>
      <w:r>
        <w:rPr>
          <w:rFonts w:cs="Arial"/>
          <w:sz w:val="20"/>
          <w:szCs w:val="22"/>
          <w:lang w:val="el-GR"/>
        </w:rPr>
        <w:t xml:space="preserve"> μέσω Η/Υ, βιντεοπροβολέας, ταινίες, Επαγγελματικός εξοπλισμός και εργαλεία. </w:t>
      </w:r>
    </w:p>
    <w:p w14:paraId="788DD86D">
      <w:pPr>
        <w:rPr>
          <w:rFonts w:cs="Arial"/>
          <w:sz w:val="20"/>
          <w:szCs w:val="22"/>
          <w:lang w:val="el-GR"/>
        </w:rPr>
      </w:pPr>
    </w:p>
    <w:p w14:paraId="74B4BDB0">
      <w:pPr>
        <w:rPr>
          <w:rFonts w:cs="Arial"/>
          <w:sz w:val="20"/>
          <w:szCs w:val="22"/>
          <w:lang w:val="el-GR"/>
        </w:rPr>
      </w:pPr>
      <w:r>
        <w:rPr>
          <w:rFonts w:cs="Arial"/>
          <w:sz w:val="20"/>
          <w:lang w:val="en-US"/>
        </w:rPr>
        <w:drawing>
          <wp:inline distT="0" distB="0" distL="0" distR="0">
            <wp:extent cx="6118860" cy="762000"/>
            <wp:effectExtent l="0" t="0" r="0" b="0"/>
            <wp:docPr id="2" name="Picture 2" descr="A9R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9R4120"/>
                    <pic:cNvPicPr>
                      <a:picLocks noChangeAspect="1" noChangeArrowheads="1"/>
                    </pic:cNvPicPr>
                  </pic:nvPicPr>
                  <pic:blipFill>
                    <a:blip r:embed="rId6" cstate="print"/>
                    <a:srcRect b="8109"/>
                    <a:stretch>
                      <a:fillRect/>
                    </a:stretch>
                  </pic:blipFill>
                  <pic:spPr>
                    <a:xfrm>
                      <a:off x="0" y="0"/>
                      <a:ext cx="6118860" cy="762000"/>
                    </a:xfrm>
                    <a:prstGeom prst="rect">
                      <a:avLst/>
                    </a:prstGeom>
                    <a:noFill/>
                    <a:ln w="9525">
                      <a:noFill/>
                      <a:miter lim="800000"/>
                      <a:headEnd/>
                      <a:tailEnd/>
                    </a:ln>
                  </pic:spPr>
                </pic:pic>
              </a:graphicData>
            </a:graphic>
          </wp:inline>
        </w:drawing>
      </w:r>
    </w:p>
    <w:p w14:paraId="54DE0A7D">
      <w:pPr>
        <w:pStyle w:val="2"/>
        <w:keepNext w:val="0"/>
        <w:widowControl w:val="0"/>
        <w:numPr>
          <w:ilvl w:val="0"/>
          <w:numId w:val="0"/>
        </w:numPr>
        <w:tabs>
          <w:tab w:val="clear" w:pos="432"/>
        </w:tabs>
        <w:spacing w:before="0" w:after="240" w:line="276" w:lineRule="auto"/>
        <w:rPr>
          <w:rFonts w:cs="Arial"/>
          <w:b w:val="0"/>
          <w:sz w:val="20"/>
          <w:lang w:val="el-GR"/>
        </w:rPr>
      </w:pPr>
      <w:r>
        <w:rPr>
          <w:rFonts w:cs="Arial"/>
          <w:b w:val="0"/>
          <w:sz w:val="20"/>
        </w:rPr>
        <w:t>ΑΝΑΛΥΤΙΚΟ ΠΡΟΓΡΑΜΜΑ</w:t>
      </w:r>
    </w:p>
    <w:tbl>
      <w:tblPr>
        <w:tblStyle w:val="12"/>
        <w:tblW w:w="9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6"/>
      </w:tblGrid>
      <w:tr w14:paraId="2BBB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0" w:type="auto"/>
            <w:tcBorders>
              <w:top w:val="single" w:color="D9D9D9" w:sz="4" w:space="0"/>
              <w:left w:val="single" w:color="D9D9D9" w:sz="4" w:space="0"/>
              <w:bottom w:val="single" w:color="D9D9D9" w:sz="4" w:space="0"/>
              <w:right w:val="single" w:color="D9D9D9" w:sz="4" w:space="0"/>
            </w:tcBorders>
            <w:shd w:val="clear" w:color="auto" w:fill="EAF1DD"/>
            <w:tcMar>
              <w:left w:w="0" w:type="dxa"/>
              <w:right w:w="0" w:type="dxa"/>
            </w:tcMar>
            <w:vAlign w:val="center"/>
          </w:tcPr>
          <w:p w14:paraId="6545397F">
            <w:pPr>
              <w:pStyle w:val="34"/>
              <w:spacing w:line="276" w:lineRule="auto"/>
              <w:jc w:val="left"/>
              <w:rPr>
                <w:rFonts w:cs="Arial"/>
                <w:b w:val="0"/>
                <w:sz w:val="20"/>
              </w:rPr>
            </w:pPr>
            <w:r>
              <w:rPr>
                <w:rFonts w:cs="Arial"/>
                <w:b w:val="0"/>
                <w:sz w:val="20"/>
              </w:rPr>
              <w:t xml:space="preserve">   Δευτέρα,  1</w:t>
            </w:r>
            <w:r>
              <w:rPr>
                <w:rFonts w:cs="Arial"/>
                <w:b w:val="0"/>
                <w:sz w:val="20"/>
                <w:lang w:val="en-US"/>
              </w:rPr>
              <w:t>9</w:t>
            </w:r>
            <w:r>
              <w:rPr>
                <w:rFonts w:cs="Arial"/>
                <w:b w:val="0"/>
                <w:sz w:val="20"/>
              </w:rPr>
              <w:t xml:space="preserve">/10/2026                                                                          </w:t>
            </w:r>
            <w:r>
              <w:rPr>
                <w:rFonts w:cs="Arial"/>
                <w:b w:val="0"/>
                <w:sz w:val="20"/>
                <w:lang w:val="en-US"/>
              </w:rPr>
              <w:t xml:space="preserve">           </w:t>
            </w:r>
            <w:r>
              <w:rPr>
                <w:rFonts w:cs="Arial"/>
                <w:b w:val="0"/>
                <w:sz w:val="20"/>
              </w:rPr>
              <w:t xml:space="preserve">Εισαγωγή- Μονάδες- Κατεργασίες                                                                                                                                                                 </w:t>
            </w:r>
          </w:p>
        </w:tc>
      </w:tr>
      <w:tr w14:paraId="1C09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4"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57F796D8">
            <w:pPr>
              <w:pStyle w:val="56"/>
              <w:numPr>
                <w:ilvl w:val="0"/>
                <w:numId w:val="6"/>
              </w:numPr>
              <w:spacing w:before="240" w:after="0" w:line="240" w:lineRule="auto"/>
              <w:ind w:left="0" w:firstLine="357"/>
              <w:rPr>
                <w:rFonts w:ascii="Arial" w:hAnsi="Arial" w:cs="Arial"/>
                <w:bCs/>
                <w:sz w:val="20"/>
                <w:szCs w:val="20"/>
                <w:lang w:val="el-GR"/>
              </w:rPr>
            </w:pPr>
            <w:r>
              <w:rPr>
                <w:rFonts w:ascii="Arial" w:hAnsi="Arial" w:cs="Arial"/>
                <w:sz w:val="20"/>
                <w:szCs w:val="20"/>
                <w:lang w:val="el-GR"/>
              </w:rPr>
              <w:t xml:space="preserve">Αναγνώριση μηχανολογικού σχεδίου, κατανόηση συμβόλων και αναγνώριση κτηριακής   εγκατάστασης </w:t>
            </w:r>
          </w:p>
          <w:p w14:paraId="5062B5EF">
            <w:pPr>
              <w:pStyle w:val="56"/>
              <w:numPr>
                <w:ilvl w:val="0"/>
                <w:numId w:val="6"/>
              </w:numPr>
              <w:spacing w:line="240" w:lineRule="auto"/>
              <w:ind w:left="0" w:firstLine="360"/>
              <w:rPr>
                <w:rFonts w:ascii="Arial" w:hAnsi="Arial" w:cs="Arial"/>
                <w:bCs/>
                <w:sz w:val="20"/>
                <w:szCs w:val="20"/>
                <w:lang w:val="el-GR"/>
              </w:rPr>
            </w:pPr>
            <w:r>
              <w:rPr>
                <w:rFonts w:ascii="Arial" w:hAnsi="Arial" w:cs="Arial"/>
                <w:sz w:val="20"/>
                <w:szCs w:val="20"/>
                <w:lang w:val="el-GR"/>
              </w:rPr>
              <w:t>Αναγνώριση των δομικών στοιχείων του φέροντα οργανισμού και άλλων ευαίσθητων σημείων</w:t>
            </w:r>
          </w:p>
          <w:p w14:paraId="75EA6704">
            <w:pPr>
              <w:pStyle w:val="56"/>
              <w:numPr>
                <w:ilvl w:val="0"/>
                <w:numId w:val="6"/>
              </w:numPr>
              <w:spacing w:line="240" w:lineRule="auto"/>
              <w:ind w:left="0" w:firstLine="360"/>
              <w:rPr>
                <w:rFonts w:ascii="Arial" w:hAnsi="Arial" w:cs="Arial"/>
                <w:bCs/>
                <w:sz w:val="20"/>
                <w:szCs w:val="20"/>
                <w:lang w:val="el-GR"/>
              </w:rPr>
            </w:pPr>
            <w:r>
              <w:rPr>
                <w:rFonts w:ascii="Arial" w:hAnsi="Arial" w:cs="Arial"/>
                <w:sz w:val="20"/>
                <w:szCs w:val="20"/>
                <w:lang w:val="el-GR"/>
              </w:rPr>
              <w:t>Επεξήγηση βασικής ορολογίας και τεχνικών λέξεων στα ελληνικά και αγγλικά</w:t>
            </w:r>
          </w:p>
          <w:p w14:paraId="3C7EF273">
            <w:pPr>
              <w:pStyle w:val="56"/>
              <w:numPr>
                <w:ilvl w:val="0"/>
                <w:numId w:val="6"/>
              </w:numPr>
              <w:spacing w:line="240" w:lineRule="auto"/>
              <w:ind w:left="0" w:firstLine="360"/>
              <w:rPr>
                <w:rFonts w:ascii="Arial" w:hAnsi="Arial" w:cs="Arial"/>
                <w:bCs/>
                <w:sz w:val="20"/>
                <w:szCs w:val="20"/>
                <w:lang w:val="el-GR"/>
              </w:rPr>
            </w:pPr>
            <w:r>
              <w:rPr>
                <w:rFonts w:ascii="Arial" w:hAnsi="Arial" w:cs="Arial"/>
                <w:sz w:val="20"/>
                <w:szCs w:val="20"/>
                <w:lang w:val="el-GR"/>
              </w:rPr>
              <w:t>Αναγνώριση και μετατροπή μονάδων μέτρησης</w:t>
            </w:r>
          </w:p>
          <w:p w14:paraId="6D27F220">
            <w:pPr>
              <w:pStyle w:val="56"/>
              <w:numPr>
                <w:ilvl w:val="0"/>
                <w:numId w:val="6"/>
              </w:numPr>
              <w:spacing w:line="240" w:lineRule="auto"/>
              <w:ind w:left="0" w:firstLine="360"/>
              <w:rPr>
                <w:rFonts w:ascii="Arial" w:hAnsi="Arial" w:cs="Arial"/>
                <w:bCs/>
                <w:sz w:val="20"/>
                <w:szCs w:val="20"/>
                <w:lang w:val="el-GR"/>
              </w:rPr>
            </w:pPr>
            <w:r>
              <w:rPr>
                <w:rFonts w:ascii="Arial" w:hAnsi="Arial" w:cs="Arial"/>
                <w:sz w:val="20"/>
                <w:szCs w:val="20"/>
                <w:lang w:val="el-GR"/>
              </w:rPr>
              <w:t>Υπολογισμός απαραιτήτων υλικών</w:t>
            </w:r>
          </w:p>
          <w:p w14:paraId="3080B95A">
            <w:pPr>
              <w:pStyle w:val="56"/>
              <w:numPr>
                <w:ilvl w:val="0"/>
                <w:numId w:val="6"/>
              </w:numPr>
              <w:spacing w:line="240" w:lineRule="auto"/>
              <w:ind w:left="0" w:firstLine="360"/>
              <w:rPr>
                <w:rFonts w:ascii="Arial" w:hAnsi="Arial" w:cs="Arial"/>
                <w:bCs/>
                <w:sz w:val="20"/>
                <w:szCs w:val="20"/>
                <w:lang w:val="el-GR"/>
              </w:rPr>
            </w:pPr>
            <w:r>
              <w:rPr>
                <w:rFonts w:ascii="Arial" w:hAnsi="Arial" w:cs="Arial"/>
                <w:sz w:val="20"/>
                <w:szCs w:val="20"/>
                <w:lang w:val="el-GR"/>
              </w:rPr>
              <w:t>Ετοιμασία δελτίων ποσοτήτων</w:t>
            </w:r>
          </w:p>
          <w:p w14:paraId="555371C2">
            <w:pPr>
              <w:pStyle w:val="56"/>
              <w:numPr>
                <w:ilvl w:val="0"/>
                <w:numId w:val="6"/>
              </w:numPr>
              <w:spacing w:line="240" w:lineRule="auto"/>
              <w:ind w:left="0" w:firstLine="360"/>
              <w:rPr>
                <w:rFonts w:ascii="Arial" w:hAnsi="Arial" w:cs="Arial"/>
                <w:bCs/>
                <w:sz w:val="20"/>
                <w:szCs w:val="20"/>
                <w:lang w:val="el-GR"/>
              </w:rPr>
            </w:pPr>
            <w:r>
              <w:rPr>
                <w:rFonts w:ascii="Arial" w:hAnsi="Arial" w:cs="Arial"/>
                <w:sz w:val="20"/>
                <w:szCs w:val="20"/>
                <w:lang w:val="el-GR"/>
              </w:rPr>
              <w:t>Αναγνώριση λειτουργίας μηχανημάτων ψύξης και κλιματισμού</w:t>
            </w:r>
          </w:p>
          <w:p w14:paraId="7D4004ED">
            <w:pPr>
              <w:pStyle w:val="56"/>
              <w:numPr>
                <w:ilvl w:val="0"/>
                <w:numId w:val="6"/>
              </w:numPr>
              <w:spacing w:after="240" w:line="240" w:lineRule="auto"/>
              <w:ind w:left="0" w:firstLine="357"/>
              <w:rPr>
                <w:rFonts w:ascii="Arial" w:hAnsi="Arial" w:cs="Arial"/>
                <w:bCs/>
                <w:sz w:val="20"/>
                <w:szCs w:val="20"/>
                <w:lang w:val="el-GR"/>
              </w:rPr>
            </w:pPr>
            <w:r>
              <w:rPr>
                <w:rFonts w:ascii="Arial" w:hAnsi="Arial" w:cs="Arial"/>
                <w:sz w:val="20"/>
                <w:szCs w:val="20"/>
                <w:lang w:val="el-GR"/>
              </w:rPr>
              <w:t xml:space="preserve">Ανάγνωση και χρήση των τεχνικών εγχειριδίων του κατασκευαστή </w:t>
            </w:r>
          </w:p>
        </w:tc>
      </w:tr>
      <w:tr w14:paraId="0C2ED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0" w:type="auto"/>
            <w:tcBorders>
              <w:top w:val="single" w:color="BFBFBF" w:sz="4" w:space="0"/>
              <w:left w:val="single" w:color="D9D9D9" w:sz="4" w:space="0"/>
              <w:bottom w:val="single" w:color="D9D9D9" w:sz="4" w:space="0"/>
              <w:right w:val="single" w:color="D9D9D9" w:sz="4" w:space="0"/>
            </w:tcBorders>
            <w:shd w:val="clear" w:color="auto" w:fill="EAF1DD"/>
            <w:tcMar>
              <w:left w:w="0" w:type="dxa"/>
              <w:right w:w="0" w:type="dxa"/>
            </w:tcMar>
            <w:vAlign w:val="center"/>
          </w:tcPr>
          <w:p w14:paraId="2EB8EE77">
            <w:pPr>
              <w:pStyle w:val="34"/>
              <w:spacing w:line="276" w:lineRule="auto"/>
              <w:jc w:val="left"/>
              <w:rPr>
                <w:rFonts w:cs="Arial"/>
                <w:b w:val="0"/>
                <w:sz w:val="20"/>
              </w:rPr>
            </w:pPr>
            <w:r>
              <w:rPr>
                <w:rFonts w:cs="Arial"/>
                <w:b w:val="0"/>
                <w:sz w:val="20"/>
              </w:rPr>
              <w:t xml:space="preserve"> Τετάρτη, 21/10/2026                                                                                        Εισαγωγή- Μονάδες- Κατεργασίες- </w:t>
            </w:r>
          </w:p>
          <w:p w14:paraId="45313799">
            <w:pPr>
              <w:pStyle w:val="34"/>
              <w:spacing w:line="276" w:lineRule="auto"/>
              <w:jc w:val="left"/>
              <w:rPr>
                <w:rFonts w:cs="Arial"/>
                <w:b w:val="0"/>
                <w:sz w:val="20"/>
              </w:rPr>
            </w:pPr>
            <w:r>
              <w:rPr>
                <w:rFonts w:cs="Arial"/>
                <w:b w:val="0"/>
                <w:sz w:val="20"/>
              </w:rPr>
              <w:t xml:space="preserve">                                                                                                              Αρχή λειτουργίας-τύποι συστημ. και υλικά                                                                                                                                                                                                                                                                                                                                                      </w:t>
            </w:r>
          </w:p>
        </w:tc>
      </w:tr>
      <w:tr w14:paraId="41AC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17DE9CC2">
            <w:pPr>
              <w:numPr>
                <w:ilvl w:val="0"/>
                <w:numId w:val="6"/>
              </w:numPr>
              <w:spacing w:after="120"/>
              <w:rPr>
                <w:rFonts w:cs="Arial"/>
                <w:bCs/>
                <w:sz w:val="20"/>
                <w:lang w:val="el-GR"/>
              </w:rPr>
            </w:pPr>
            <w:r>
              <w:rPr>
                <w:rFonts w:cs="Arial"/>
                <w:sz w:val="20"/>
                <w:lang w:val="el-GR"/>
              </w:rPr>
              <w:t xml:space="preserve">Λειτουργία οργάνων και συσκευών μέτρησης </w:t>
            </w:r>
          </w:p>
          <w:p w14:paraId="4D94459D">
            <w:pPr>
              <w:numPr>
                <w:ilvl w:val="0"/>
                <w:numId w:val="6"/>
              </w:numPr>
              <w:spacing w:after="120"/>
              <w:rPr>
                <w:rFonts w:cs="Arial"/>
                <w:bCs/>
                <w:sz w:val="20"/>
                <w:lang w:val="el-GR"/>
              </w:rPr>
            </w:pPr>
            <w:r>
              <w:rPr>
                <w:rFonts w:cs="Arial"/>
                <w:sz w:val="20"/>
                <w:lang w:val="el-GR"/>
              </w:rPr>
              <w:t>Επιλογή σωλήνων, εξαρτημάτων και ψυκτικών ρευστών</w:t>
            </w:r>
          </w:p>
          <w:p w14:paraId="4C3F66C9">
            <w:pPr>
              <w:numPr>
                <w:ilvl w:val="0"/>
                <w:numId w:val="6"/>
              </w:numPr>
              <w:spacing w:after="120"/>
              <w:rPr>
                <w:rFonts w:cs="Arial"/>
                <w:bCs/>
                <w:sz w:val="20"/>
                <w:lang w:val="el-GR"/>
              </w:rPr>
            </w:pPr>
            <w:r>
              <w:rPr>
                <w:rFonts w:cs="Arial"/>
                <w:sz w:val="20"/>
                <w:lang w:val="el-GR"/>
              </w:rPr>
              <w:t>Κοπή, συγκόλληση, στήριξη, καθαρισμός και αποθήκευση σωλήνων.</w:t>
            </w:r>
          </w:p>
          <w:p w14:paraId="37570330">
            <w:pPr>
              <w:numPr>
                <w:ilvl w:val="0"/>
                <w:numId w:val="6"/>
              </w:numPr>
              <w:spacing w:after="120"/>
              <w:rPr>
                <w:rFonts w:cs="Arial"/>
                <w:sz w:val="20"/>
                <w:lang w:val="el-GR"/>
              </w:rPr>
            </w:pPr>
            <w:r>
              <w:rPr>
                <w:rFonts w:cs="Arial"/>
                <w:sz w:val="20"/>
                <w:lang w:val="el-GR"/>
              </w:rPr>
              <w:t>Πλήρωση, ανάκτηση, αποθήκευση και μεταφορά ψυκτικών ρευστών</w:t>
            </w:r>
          </w:p>
          <w:p w14:paraId="20221DEF">
            <w:pPr>
              <w:numPr>
                <w:ilvl w:val="0"/>
                <w:numId w:val="6"/>
              </w:numPr>
              <w:spacing w:after="120"/>
              <w:rPr>
                <w:rFonts w:cs="Arial"/>
                <w:sz w:val="20"/>
                <w:lang w:val="el-GR"/>
              </w:rPr>
            </w:pPr>
            <w:r>
              <w:rPr>
                <w:rFonts w:cs="Arial"/>
                <w:sz w:val="20"/>
                <w:lang w:val="el-GR"/>
              </w:rPr>
              <w:t>Αρχή λειτουργίας των ψυκτικών κύκλων και διεργασιών</w:t>
            </w:r>
          </w:p>
          <w:p w14:paraId="57E316F7">
            <w:pPr>
              <w:numPr>
                <w:ilvl w:val="0"/>
                <w:numId w:val="6"/>
              </w:numPr>
              <w:spacing w:after="120"/>
              <w:rPr>
                <w:rFonts w:cs="Arial"/>
                <w:sz w:val="20"/>
                <w:lang w:val="el-GR"/>
              </w:rPr>
            </w:pPr>
            <w:r>
              <w:rPr>
                <w:rFonts w:cs="Arial"/>
                <w:sz w:val="20"/>
                <w:lang w:val="el-GR"/>
              </w:rPr>
              <w:t xml:space="preserve">Τα υλικά που απαρτίζουν τα ψυκτικά συστήματα, η χρησιμότητα και λειτουργία κάθε εξαρτήματος </w:t>
            </w:r>
          </w:p>
          <w:p w14:paraId="33C53AA0">
            <w:pPr>
              <w:numPr>
                <w:ilvl w:val="0"/>
                <w:numId w:val="6"/>
              </w:numPr>
              <w:spacing w:after="120"/>
              <w:rPr>
                <w:rFonts w:cs="Arial"/>
                <w:sz w:val="20"/>
                <w:lang w:val="el-GR"/>
              </w:rPr>
            </w:pPr>
            <w:r>
              <w:rPr>
                <w:rFonts w:cs="Arial"/>
                <w:sz w:val="20"/>
                <w:lang w:val="el-GR"/>
              </w:rPr>
              <w:t xml:space="preserve">Τύποι συμπιεστών, ατμοποιητές, εκτονωτικοί μηχανισμοί, συμπυκνωτές </w:t>
            </w:r>
          </w:p>
          <w:p w14:paraId="3A8955C8">
            <w:pPr>
              <w:numPr>
                <w:ilvl w:val="0"/>
                <w:numId w:val="6"/>
              </w:numPr>
              <w:spacing w:after="120"/>
              <w:rPr>
                <w:rFonts w:cs="Arial"/>
                <w:sz w:val="20"/>
                <w:lang w:val="el-GR"/>
              </w:rPr>
            </w:pPr>
            <w:r>
              <w:rPr>
                <w:rFonts w:cs="Arial"/>
                <w:sz w:val="20"/>
                <w:lang w:val="el-GR"/>
              </w:rPr>
              <w:t>Οι δυνατότητες λειτουργίας των συστημάτων ψύξης</w:t>
            </w:r>
          </w:p>
        </w:tc>
      </w:tr>
      <w:tr w14:paraId="480D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0" w:type="auto"/>
            <w:tcBorders>
              <w:top w:val="single" w:color="BFBFBF" w:sz="4" w:space="0"/>
              <w:left w:val="single" w:color="D9D9D9" w:sz="4" w:space="0"/>
              <w:bottom w:val="single" w:color="D9D9D9" w:sz="4" w:space="0"/>
              <w:right w:val="single" w:color="D9D9D9" w:sz="4" w:space="0"/>
            </w:tcBorders>
            <w:shd w:val="clear" w:color="auto" w:fill="EAF1DD"/>
            <w:tcMar>
              <w:left w:w="0" w:type="dxa"/>
              <w:right w:w="0" w:type="dxa"/>
            </w:tcMar>
            <w:vAlign w:val="center"/>
          </w:tcPr>
          <w:p w14:paraId="6CBC133D">
            <w:pPr>
              <w:pStyle w:val="34"/>
              <w:spacing w:line="276" w:lineRule="auto"/>
              <w:jc w:val="left"/>
              <w:rPr>
                <w:rFonts w:cs="Arial"/>
                <w:b w:val="0"/>
                <w:sz w:val="20"/>
              </w:rPr>
            </w:pPr>
            <w:r>
              <w:rPr>
                <w:rFonts w:cs="Arial"/>
                <w:b w:val="0"/>
                <w:sz w:val="20"/>
              </w:rPr>
              <w:t xml:space="preserve">   Δευτέρα,  26/10/2026                                                                        Αρχή λειτουργίας- τύποι συστημ. και υλικά</w:t>
            </w:r>
          </w:p>
          <w:p w14:paraId="5940ABDA">
            <w:pPr>
              <w:pStyle w:val="34"/>
              <w:spacing w:line="276" w:lineRule="auto"/>
              <w:jc w:val="left"/>
              <w:rPr>
                <w:rFonts w:cs="Arial"/>
                <w:b w:val="0"/>
                <w:sz w:val="20"/>
              </w:rPr>
            </w:pPr>
            <w:r>
              <w:rPr>
                <w:rFonts w:cs="Arial"/>
                <w:b w:val="0"/>
                <w:sz w:val="20"/>
              </w:rPr>
              <w:t xml:space="preserve">                                                                                                               -Κενό, στεγανότητα, ανάκτηση καιέλεγχοι                                                                                                                                                                                                             </w:t>
            </w:r>
          </w:p>
          <w:p w14:paraId="165B4FB6">
            <w:pPr>
              <w:pStyle w:val="34"/>
              <w:spacing w:line="276" w:lineRule="auto"/>
              <w:jc w:val="left"/>
              <w:rPr>
                <w:rFonts w:cs="Arial"/>
                <w:b w:val="0"/>
                <w:sz w:val="20"/>
              </w:rPr>
            </w:pPr>
          </w:p>
        </w:tc>
      </w:tr>
      <w:tr w14:paraId="7463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1"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7C849749">
            <w:pPr>
              <w:pStyle w:val="56"/>
              <w:numPr>
                <w:ilvl w:val="0"/>
                <w:numId w:val="6"/>
              </w:numPr>
              <w:spacing w:before="120" w:after="0"/>
              <w:ind w:left="714" w:hanging="357"/>
              <w:rPr>
                <w:rFonts w:ascii="Arial" w:hAnsi="Arial" w:cs="Arial"/>
                <w:sz w:val="20"/>
                <w:szCs w:val="20"/>
                <w:lang w:val="el-GR"/>
              </w:rPr>
            </w:pPr>
            <w:r>
              <w:rPr>
                <w:rFonts w:ascii="Arial" w:hAnsi="Arial" w:cs="Arial"/>
                <w:sz w:val="20"/>
                <w:szCs w:val="20"/>
                <w:lang w:val="el-GR"/>
              </w:rPr>
              <w:t>Αρχή λειτουργίας των ψυκτικών κύκλων και διεργασιών</w:t>
            </w:r>
          </w:p>
          <w:p w14:paraId="05ACD59E">
            <w:pPr>
              <w:pStyle w:val="56"/>
              <w:numPr>
                <w:ilvl w:val="0"/>
                <w:numId w:val="6"/>
              </w:numPr>
              <w:rPr>
                <w:rFonts w:ascii="Arial" w:hAnsi="Arial" w:cs="Arial"/>
                <w:sz w:val="20"/>
                <w:szCs w:val="20"/>
                <w:lang w:val="el-GR"/>
              </w:rPr>
            </w:pPr>
            <w:r>
              <w:rPr>
                <w:rFonts w:ascii="Arial" w:hAnsi="Arial" w:cs="Arial"/>
                <w:sz w:val="20"/>
                <w:szCs w:val="20"/>
                <w:lang w:val="el-GR"/>
              </w:rPr>
              <w:t xml:space="preserve">Τα υλικά που απαρτίζουν τα ψυκτικά συστήματα, η χρησιμότητα και λειτουργία κάθε εξαρτήματος </w:t>
            </w:r>
          </w:p>
          <w:p w14:paraId="528BB8E2">
            <w:pPr>
              <w:pStyle w:val="56"/>
              <w:numPr>
                <w:ilvl w:val="0"/>
                <w:numId w:val="6"/>
              </w:numPr>
              <w:rPr>
                <w:rFonts w:ascii="Arial" w:hAnsi="Arial" w:cs="Arial"/>
                <w:sz w:val="20"/>
                <w:szCs w:val="20"/>
                <w:lang w:val="el-GR"/>
              </w:rPr>
            </w:pPr>
            <w:r>
              <w:rPr>
                <w:rFonts w:ascii="Arial" w:hAnsi="Arial" w:cs="Arial"/>
                <w:sz w:val="20"/>
                <w:szCs w:val="20"/>
                <w:lang w:val="el-GR"/>
              </w:rPr>
              <w:t>Τύποι συμπιεστών, ατμοποιητές, εκτονωτικοί μηχανισμοί, συμπυκνωτές</w:t>
            </w:r>
          </w:p>
          <w:p w14:paraId="55408F91">
            <w:pPr>
              <w:pStyle w:val="56"/>
              <w:numPr>
                <w:ilvl w:val="0"/>
                <w:numId w:val="6"/>
              </w:numPr>
              <w:rPr>
                <w:rFonts w:ascii="Arial" w:hAnsi="Arial" w:cs="Arial"/>
                <w:sz w:val="20"/>
                <w:szCs w:val="20"/>
                <w:lang w:val="el-GR"/>
              </w:rPr>
            </w:pPr>
            <w:r>
              <w:rPr>
                <w:rFonts w:ascii="Arial" w:hAnsi="Arial" w:cs="Arial"/>
                <w:sz w:val="20"/>
                <w:szCs w:val="20"/>
                <w:lang w:val="el-GR"/>
              </w:rPr>
              <w:t>Οι δυνατότητες λειτουργίας των συστημάτων ψύξης</w:t>
            </w:r>
          </w:p>
          <w:p w14:paraId="28D082DF">
            <w:pPr>
              <w:pStyle w:val="56"/>
              <w:numPr>
                <w:ilvl w:val="0"/>
                <w:numId w:val="6"/>
              </w:numPr>
              <w:rPr>
                <w:rFonts w:ascii="Arial" w:hAnsi="Arial" w:cs="Arial"/>
                <w:sz w:val="20"/>
                <w:szCs w:val="20"/>
                <w:lang w:val="el-GR"/>
              </w:rPr>
            </w:pPr>
            <w:r>
              <w:rPr>
                <w:rFonts w:ascii="Arial" w:hAnsi="Arial" w:cs="Arial"/>
                <w:sz w:val="20"/>
                <w:szCs w:val="20"/>
                <w:lang w:val="el-GR"/>
              </w:rPr>
              <w:t>Χρήση αντλίας κενού</w:t>
            </w:r>
          </w:p>
          <w:p w14:paraId="62396CA4">
            <w:pPr>
              <w:pStyle w:val="56"/>
              <w:numPr>
                <w:ilvl w:val="0"/>
                <w:numId w:val="6"/>
              </w:numPr>
              <w:rPr>
                <w:rFonts w:ascii="Arial" w:hAnsi="Arial" w:cs="Arial"/>
                <w:sz w:val="20"/>
                <w:szCs w:val="20"/>
                <w:lang w:val="el-GR"/>
              </w:rPr>
            </w:pPr>
            <w:r>
              <w:rPr>
                <w:rFonts w:ascii="Arial" w:hAnsi="Arial" w:cs="Arial"/>
                <w:sz w:val="20"/>
                <w:szCs w:val="20"/>
                <w:lang w:val="el-GR"/>
              </w:rPr>
              <w:t>Έλεγχος της αντοχής και της στεγανότητας</w:t>
            </w:r>
          </w:p>
          <w:p w14:paraId="10AA67FC">
            <w:pPr>
              <w:pStyle w:val="56"/>
              <w:numPr>
                <w:ilvl w:val="0"/>
                <w:numId w:val="6"/>
              </w:numPr>
              <w:rPr>
                <w:rFonts w:ascii="Arial" w:hAnsi="Arial" w:cs="Arial"/>
                <w:sz w:val="20"/>
                <w:szCs w:val="20"/>
                <w:lang w:val="el-GR"/>
              </w:rPr>
            </w:pPr>
            <w:r>
              <w:rPr>
                <w:rFonts w:ascii="Arial" w:hAnsi="Arial" w:cs="Arial"/>
                <w:sz w:val="20"/>
                <w:szCs w:val="20"/>
                <w:lang w:val="el-GR"/>
              </w:rPr>
              <w:t>Το πρότυπο CYS ΕΝ 378, υπολογισμός πίεσης δοκιμής</w:t>
            </w:r>
          </w:p>
        </w:tc>
      </w:tr>
      <w:tr w14:paraId="2E81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0" w:type="auto"/>
            <w:tcBorders>
              <w:top w:val="single" w:color="BFBFBF" w:sz="4" w:space="0"/>
              <w:left w:val="single" w:color="D9D9D9" w:sz="4" w:space="0"/>
              <w:bottom w:val="single" w:color="D9D9D9" w:sz="4" w:space="0"/>
              <w:right w:val="single" w:color="D9D9D9" w:sz="4" w:space="0"/>
            </w:tcBorders>
            <w:shd w:val="clear" w:color="auto" w:fill="EAF1DD"/>
            <w:tcMar>
              <w:left w:w="0" w:type="dxa"/>
              <w:right w:w="0" w:type="dxa"/>
            </w:tcMar>
            <w:vAlign w:val="center"/>
          </w:tcPr>
          <w:p w14:paraId="5DD85551">
            <w:pPr>
              <w:spacing w:line="276" w:lineRule="auto"/>
              <w:rPr>
                <w:rFonts w:cs="Arial"/>
                <w:sz w:val="20"/>
                <w:lang w:val="el-GR"/>
              </w:rPr>
            </w:pPr>
            <w:r>
              <w:rPr>
                <w:rFonts w:cs="Arial"/>
                <w:sz w:val="20"/>
                <w:lang w:val="el-GR"/>
              </w:rPr>
              <w:t xml:space="preserve">  Δευτέρα,  2/11/2026                                                                   Εργασιακό περιβάλλον και οργάνωση εργασίας</w:t>
            </w:r>
          </w:p>
          <w:p w14:paraId="5A5E20E8">
            <w:pPr>
              <w:pStyle w:val="34"/>
              <w:spacing w:line="276" w:lineRule="auto"/>
              <w:jc w:val="left"/>
              <w:rPr>
                <w:rFonts w:cs="Arial"/>
                <w:b w:val="0"/>
                <w:bCs/>
                <w:sz w:val="20"/>
              </w:rPr>
            </w:pPr>
            <w:r>
              <w:rPr>
                <w:rFonts w:cs="Arial"/>
                <w:sz w:val="20"/>
              </w:rPr>
              <w:t xml:space="preserve">                                                                               </w:t>
            </w:r>
            <w:r>
              <w:rPr>
                <w:rFonts w:cs="Arial"/>
                <w:b w:val="0"/>
                <w:bCs/>
                <w:sz w:val="20"/>
              </w:rPr>
              <w:t xml:space="preserve">-Ασφ. και υγεία   στην εργασία   Προστασία του περιβάλλοντος                                                                                                      </w:t>
            </w:r>
          </w:p>
          <w:p w14:paraId="383042DA">
            <w:pPr>
              <w:pStyle w:val="34"/>
              <w:spacing w:line="276" w:lineRule="auto"/>
              <w:jc w:val="left"/>
              <w:rPr>
                <w:rFonts w:cs="Arial"/>
                <w:b w:val="0"/>
                <w:sz w:val="20"/>
              </w:rPr>
            </w:pPr>
          </w:p>
        </w:tc>
      </w:tr>
      <w:tr w14:paraId="25D7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4E6F2E33">
            <w:pPr>
              <w:pStyle w:val="56"/>
              <w:numPr>
                <w:ilvl w:val="0"/>
                <w:numId w:val="7"/>
              </w:numPr>
              <w:spacing w:before="120" w:after="0"/>
              <w:ind w:left="714" w:hanging="357"/>
              <w:rPr>
                <w:rFonts w:ascii="Arial" w:hAnsi="Arial" w:cs="Arial"/>
                <w:sz w:val="20"/>
              </w:rPr>
            </w:pPr>
            <w:r>
              <w:rPr>
                <w:rFonts w:ascii="Arial" w:hAnsi="Arial" w:cs="Arial"/>
                <w:sz w:val="20"/>
                <w:lang w:val="el-GR"/>
              </w:rPr>
              <w:t>Εργασιακό περιβάλλον. Οργάνωση εργασίας</w:t>
            </w:r>
          </w:p>
          <w:p w14:paraId="1A4C3F03">
            <w:pPr>
              <w:pStyle w:val="56"/>
              <w:numPr>
                <w:ilvl w:val="0"/>
                <w:numId w:val="7"/>
              </w:numPr>
              <w:rPr>
                <w:rFonts w:ascii="Arial" w:hAnsi="Arial" w:cs="Arial"/>
                <w:sz w:val="20"/>
                <w:lang w:val="el-GR"/>
              </w:rPr>
            </w:pPr>
            <w:r>
              <w:rPr>
                <w:rFonts w:ascii="Arial" w:hAnsi="Arial" w:cs="Arial"/>
                <w:sz w:val="20"/>
                <w:lang w:val="el-GR"/>
              </w:rPr>
              <w:t>Εκτέλεση εργασιών βάσει προγράμματος και τήρηση ημερολογίου εργασιών</w:t>
            </w:r>
          </w:p>
          <w:p w14:paraId="7A1A1075">
            <w:pPr>
              <w:pStyle w:val="56"/>
              <w:numPr>
                <w:ilvl w:val="0"/>
                <w:numId w:val="7"/>
              </w:numPr>
              <w:rPr>
                <w:rFonts w:ascii="Arial" w:hAnsi="Arial" w:cs="Arial"/>
                <w:sz w:val="20"/>
                <w:lang w:val="el-GR"/>
              </w:rPr>
            </w:pPr>
            <w:r>
              <w:rPr>
                <w:rFonts w:ascii="Arial" w:hAnsi="Arial" w:cs="Arial"/>
                <w:sz w:val="20"/>
                <w:lang w:val="el-GR"/>
              </w:rPr>
              <w:t xml:space="preserve">Τήρηση πολιτικής ασφάλειας  και υγείας στην εργασία, Νομοθεσίας και Εσωτερικών Κανονισμών Εργοταξίου </w:t>
            </w:r>
          </w:p>
          <w:p w14:paraId="54F64573">
            <w:pPr>
              <w:pStyle w:val="56"/>
              <w:numPr>
                <w:ilvl w:val="0"/>
                <w:numId w:val="7"/>
              </w:numPr>
              <w:rPr>
                <w:rFonts w:ascii="Arial" w:hAnsi="Arial" w:cs="Arial"/>
                <w:sz w:val="20"/>
                <w:lang w:val="el-GR"/>
              </w:rPr>
            </w:pPr>
            <w:r>
              <w:rPr>
                <w:rFonts w:ascii="Arial" w:hAnsi="Arial" w:cs="Arial"/>
                <w:sz w:val="20"/>
                <w:lang w:val="el-GR"/>
              </w:rPr>
              <w:t>Ενέργειες σε περιπτώσεις ατυχημάτων και εκτάκτων καταστάσεων</w:t>
            </w:r>
          </w:p>
          <w:p w14:paraId="06D32AD1">
            <w:pPr>
              <w:pStyle w:val="56"/>
              <w:numPr>
                <w:ilvl w:val="0"/>
                <w:numId w:val="7"/>
              </w:numPr>
              <w:rPr>
                <w:rFonts w:ascii="Arial" w:hAnsi="Arial" w:cs="Arial"/>
                <w:sz w:val="20"/>
                <w:lang w:val="el-GR"/>
              </w:rPr>
            </w:pPr>
            <w:r>
              <w:rPr>
                <w:rFonts w:ascii="Arial" w:hAnsi="Arial" w:cs="Arial"/>
                <w:sz w:val="20"/>
                <w:lang w:val="el-GR"/>
              </w:rPr>
              <w:t xml:space="preserve">Ασφαλής χρήση σταθερών και κινητών ικριωμάτων και εξέδρων εργασίας και φορητών σκαλών </w:t>
            </w:r>
          </w:p>
          <w:p w14:paraId="6E1E45D3">
            <w:pPr>
              <w:pStyle w:val="56"/>
              <w:numPr>
                <w:ilvl w:val="0"/>
                <w:numId w:val="7"/>
              </w:numPr>
              <w:rPr>
                <w:rFonts w:ascii="Arial" w:hAnsi="Arial" w:cs="Arial"/>
                <w:sz w:val="20"/>
                <w:lang w:val="el-GR"/>
              </w:rPr>
            </w:pPr>
            <w:r>
              <w:rPr>
                <w:rFonts w:ascii="Arial" w:hAnsi="Arial" w:cs="Arial"/>
                <w:sz w:val="20"/>
                <w:lang w:val="el-GR"/>
              </w:rPr>
              <w:t>Αναγνώριση πιθανών κινδύνων στο χώρο εργασίας, εκτίμηση κινδύνων και λήψη προστατευτικών μέτρων</w:t>
            </w:r>
          </w:p>
          <w:p w14:paraId="1A69AECF">
            <w:pPr>
              <w:pStyle w:val="56"/>
              <w:numPr>
                <w:ilvl w:val="0"/>
                <w:numId w:val="7"/>
              </w:numPr>
              <w:rPr>
                <w:rFonts w:ascii="Arial" w:hAnsi="Arial" w:cs="Arial"/>
                <w:sz w:val="20"/>
                <w:lang w:val="el-GR"/>
              </w:rPr>
            </w:pPr>
            <w:r>
              <w:rPr>
                <w:rFonts w:ascii="Arial" w:hAnsi="Arial" w:cs="Arial"/>
                <w:sz w:val="20"/>
                <w:lang w:val="el-GR"/>
              </w:rPr>
              <w:t>Φιλικός προς το περιβάλλον χειρισμός του συστήματος και του ψυκτικού ρευστού</w:t>
            </w:r>
          </w:p>
          <w:p w14:paraId="35EB7AED">
            <w:pPr>
              <w:pStyle w:val="56"/>
              <w:spacing w:after="240"/>
              <w:rPr>
                <w:rFonts w:ascii="Arial" w:hAnsi="Arial" w:cs="Arial"/>
                <w:sz w:val="20"/>
                <w:szCs w:val="20"/>
                <w:lang w:val="el-GR"/>
              </w:rPr>
            </w:pPr>
            <w:r>
              <w:rPr>
                <w:rFonts w:ascii="Arial" w:hAnsi="Arial" w:cs="Arial"/>
                <w:sz w:val="20"/>
                <w:lang w:val="el-GR"/>
              </w:rPr>
              <w:t>Συλλογή, διαχωρισμός και διαχείριση αποβλήτων</w:t>
            </w:r>
          </w:p>
        </w:tc>
      </w:tr>
      <w:tr w14:paraId="3FF0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 w:hRule="atLeast"/>
          <w:jc w:val="center"/>
        </w:trPr>
        <w:tc>
          <w:tcPr>
            <w:tcW w:w="0" w:type="auto"/>
            <w:tcBorders>
              <w:top w:val="single" w:color="BFBFBF" w:sz="4" w:space="0"/>
              <w:left w:val="single" w:color="D9D9D9" w:sz="4" w:space="0"/>
              <w:bottom w:val="single" w:color="D9D9D9" w:sz="4" w:space="0"/>
              <w:right w:val="single" w:color="D9D9D9" w:sz="4" w:space="0"/>
            </w:tcBorders>
            <w:shd w:val="clear" w:color="auto" w:fill="EAF1DD"/>
            <w:tcMar>
              <w:left w:w="0" w:type="dxa"/>
              <w:right w:w="0" w:type="dxa"/>
            </w:tcMar>
            <w:vAlign w:val="center"/>
          </w:tcPr>
          <w:p w14:paraId="5E0121CF">
            <w:pPr>
              <w:pStyle w:val="34"/>
              <w:spacing w:line="276" w:lineRule="auto"/>
              <w:jc w:val="left"/>
              <w:rPr>
                <w:rFonts w:cs="Arial"/>
                <w:b w:val="0"/>
                <w:sz w:val="20"/>
              </w:rPr>
            </w:pPr>
            <w:r>
              <w:rPr>
                <w:rFonts w:cs="Arial"/>
                <w:b w:val="0"/>
                <w:sz w:val="20"/>
              </w:rPr>
              <w:t xml:space="preserve"> Τετάρτη, 4/11/2026                                                                                    Έλεγχος διαρροών και κανονισμοί</w:t>
            </w:r>
          </w:p>
          <w:p w14:paraId="6C7AD957">
            <w:pPr>
              <w:pStyle w:val="34"/>
              <w:spacing w:line="276" w:lineRule="auto"/>
              <w:jc w:val="left"/>
              <w:rPr>
                <w:rFonts w:cs="Arial"/>
                <w:b w:val="0"/>
                <w:sz w:val="20"/>
              </w:rPr>
            </w:pPr>
          </w:p>
        </w:tc>
      </w:tr>
      <w:tr w14:paraId="482C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18E71D8F">
            <w:pPr>
              <w:pStyle w:val="56"/>
              <w:numPr>
                <w:ilvl w:val="0"/>
                <w:numId w:val="8"/>
              </w:numPr>
              <w:spacing w:before="240" w:after="0"/>
              <w:ind w:left="714" w:hanging="357"/>
              <w:rPr>
                <w:rFonts w:ascii="Arial" w:hAnsi="Arial" w:cs="Arial"/>
                <w:sz w:val="20"/>
                <w:szCs w:val="20"/>
                <w:lang w:val="el-GR"/>
              </w:rPr>
            </w:pPr>
            <w:r>
              <w:rPr>
                <w:rFonts w:ascii="Arial" w:hAnsi="Arial" w:cs="Arial"/>
                <w:sz w:val="20"/>
                <w:szCs w:val="20"/>
                <w:lang w:val="el-GR"/>
              </w:rPr>
              <w:t xml:space="preserve">Νομοθεσία και Κανονισμοί για τον χειρισμό των φθοριούχων ρευστών </w:t>
            </w:r>
          </w:p>
          <w:p w14:paraId="7565B13E">
            <w:pPr>
              <w:pStyle w:val="56"/>
              <w:numPr>
                <w:ilvl w:val="0"/>
                <w:numId w:val="8"/>
              </w:numPr>
              <w:rPr>
                <w:rFonts w:ascii="Arial" w:hAnsi="Arial" w:cs="Arial"/>
                <w:sz w:val="20"/>
                <w:szCs w:val="20"/>
                <w:lang w:val="el-GR"/>
              </w:rPr>
            </w:pPr>
            <w:r>
              <w:rPr>
                <w:rFonts w:ascii="Arial" w:hAnsi="Arial" w:cs="Arial"/>
                <w:sz w:val="20"/>
                <w:szCs w:val="20"/>
                <w:lang w:val="el-GR"/>
              </w:rPr>
              <w:t>Καταγραφή και συμπλήρωση τυποποιημένων εγγράφων</w:t>
            </w:r>
          </w:p>
          <w:p w14:paraId="594D7D80">
            <w:pPr>
              <w:pStyle w:val="56"/>
              <w:numPr>
                <w:ilvl w:val="0"/>
                <w:numId w:val="8"/>
              </w:numPr>
              <w:rPr>
                <w:rFonts w:ascii="Arial" w:hAnsi="Arial" w:cs="Arial"/>
                <w:sz w:val="20"/>
                <w:szCs w:val="20"/>
                <w:lang w:val="el-GR"/>
              </w:rPr>
            </w:pPr>
            <w:r>
              <w:rPr>
                <w:rFonts w:ascii="Arial" w:hAnsi="Arial" w:cs="Arial"/>
                <w:sz w:val="20"/>
                <w:szCs w:val="20"/>
                <w:lang w:val="el-GR"/>
              </w:rPr>
              <w:t xml:space="preserve">Ο Κανονισμός ΕΚ1516/2007, προκαταρκτικός έλεγχος εσωτερικής και εξωτερικής μονάδας, εμφανείς σωληνώσεις, σύνδεσμοι και βαλβίδες. Άμεση μέθοδος, ηλεκτρονικός ανιχνευτής, χρήση χρωστικών και φωσφορούχων  ουσιών, χρήση σαπουνόφουσκων και αφρωδών διαλυμάτων. Έμμεση μέθοδος, πίεση, θερμοκρασία, ρεύμα συμπιεστή, στάθμη υγρών, ποσότητα επαναπλήρωσης  </w:t>
            </w:r>
          </w:p>
          <w:p w14:paraId="0CD47996">
            <w:pPr>
              <w:pStyle w:val="56"/>
              <w:numPr>
                <w:ilvl w:val="0"/>
                <w:numId w:val="8"/>
              </w:numPr>
              <w:rPr>
                <w:rFonts w:ascii="Arial" w:hAnsi="Arial" w:cs="Arial"/>
                <w:sz w:val="20"/>
                <w:szCs w:val="20"/>
                <w:lang w:val="el-GR"/>
              </w:rPr>
            </w:pPr>
            <w:r>
              <w:rPr>
                <w:rFonts w:ascii="Arial" w:hAnsi="Arial" w:cs="Arial"/>
                <w:sz w:val="20"/>
                <w:szCs w:val="20"/>
                <w:lang w:val="el-GR"/>
              </w:rPr>
              <w:t xml:space="preserve">Πιθανή βλάβη ή διαρροή, απώλεια ψυκτικού, ηλεκτρική βλάβη, βλάβη στο συμπιεστή, βλάβη σε επιμέρους σύστημα </w:t>
            </w:r>
          </w:p>
          <w:p w14:paraId="4E491A0D">
            <w:pPr>
              <w:pStyle w:val="56"/>
              <w:numPr>
                <w:ilvl w:val="0"/>
                <w:numId w:val="8"/>
              </w:numPr>
              <w:rPr>
                <w:rFonts w:ascii="Arial" w:hAnsi="Arial" w:cs="Arial"/>
                <w:sz w:val="20"/>
                <w:szCs w:val="20"/>
                <w:lang w:val="el-GR"/>
              </w:rPr>
            </w:pPr>
            <w:r>
              <w:rPr>
                <w:rFonts w:ascii="Arial" w:hAnsi="Arial" w:cs="Arial"/>
                <w:sz w:val="20"/>
                <w:szCs w:val="20"/>
                <w:lang w:val="el-GR"/>
              </w:rPr>
              <w:t>Τύποι διάβρωσης στα ΣΨΚ</w:t>
            </w:r>
          </w:p>
          <w:p w14:paraId="0F8DA62D">
            <w:pPr>
              <w:pStyle w:val="56"/>
              <w:rPr>
                <w:rFonts w:ascii="Arial" w:hAnsi="Arial" w:cs="Arial"/>
                <w:sz w:val="20"/>
                <w:szCs w:val="20"/>
                <w:lang w:val="el-GR"/>
              </w:rPr>
            </w:pPr>
            <w:r>
              <w:rPr>
                <w:rFonts w:ascii="Arial" w:hAnsi="Arial" w:cs="Arial"/>
                <w:sz w:val="20"/>
                <w:szCs w:val="20"/>
                <w:lang w:val="el-GR"/>
              </w:rPr>
              <w:t xml:space="preserve">Πρόγραμμα συντήρησης. Προληπτική συντήρηση. Ενέργειες συντήρησης  </w:t>
            </w:r>
          </w:p>
        </w:tc>
      </w:tr>
      <w:tr w14:paraId="636A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130B4734">
            <w:pPr>
              <w:rPr>
                <w:rFonts w:cs="Arial"/>
                <w:sz w:val="20"/>
                <w:lang w:val="el-GR"/>
              </w:rPr>
            </w:pPr>
            <w:r>
              <w:rPr>
                <w:rFonts w:cs="Arial"/>
                <w:sz w:val="20"/>
                <w:lang w:val="el-GR"/>
              </w:rPr>
              <w:t xml:space="preserve">  Δευτέρα, 9/11/2026                                                                             Κενό, στεγανότητα, ανάκτηση και έλεγχοι                        </w:t>
            </w:r>
          </w:p>
          <w:p w14:paraId="76A2A083">
            <w:pPr>
              <w:spacing w:line="276" w:lineRule="auto"/>
              <w:rPr>
                <w:rFonts w:cs="Arial"/>
                <w:sz w:val="20"/>
                <w:lang w:val="el-GR"/>
              </w:rPr>
            </w:pPr>
          </w:p>
          <w:p w14:paraId="57F4BFB1">
            <w:pPr>
              <w:spacing w:line="276" w:lineRule="auto"/>
              <w:rPr>
                <w:rFonts w:cs="Arial"/>
                <w:sz w:val="20"/>
                <w:lang w:val="el-GR"/>
              </w:rPr>
            </w:pPr>
            <w:r>
              <w:rPr>
                <w:rFonts w:cs="Arial"/>
                <w:sz w:val="20"/>
                <w:lang w:val="el-GR"/>
              </w:rPr>
              <w:t xml:space="preserve">                                                                                                                                            </w:t>
            </w:r>
          </w:p>
        </w:tc>
      </w:tr>
      <w:tr w14:paraId="4BC0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0D71FC1D">
            <w:pPr>
              <w:pStyle w:val="56"/>
              <w:numPr>
                <w:ilvl w:val="0"/>
                <w:numId w:val="9"/>
              </w:numPr>
              <w:spacing w:before="120" w:after="0"/>
              <w:ind w:left="714" w:hanging="357"/>
              <w:rPr>
                <w:rFonts w:ascii="Arial" w:hAnsi="Arial" w:cs="Arial"/>
                <w:sz w:val="20"/>
                <w:szCs w:val="20"/>
                <w:lang w:val="el-GR"/>
              </w:rPr>
            </w:pPr>
            <w:r>
              <w:rPr>
                <w:rFonts w:ascii="Arial" w:hAnsi="Arial" w:cs="Arial"/>
                <w:sz w:val="20"/>
                <w:szCs w:val="20"/>
                <w:lang w:val="el-GR"/>
              </w:rPr>
              <w:t>Βασικές αρχές και μέθοδοι πλήρωσης του συστήματος με τη χρήση της ψηλής πίεσης, με τη μέτρηση της έντασης ρεύματος του συμπιεστή, με τη χρήση ζυγαριάς, με τη μέτρηση της υπερθέρμανσης, με τη μέτρηση της υπόψυξης, με τη χρήση δείκτη ροής</w:t>
            </w:r>
          </w:p>
          <w:p w14:paraId="68E196A9">
            <w:pPr>
              <w:pStyle w:val="56"/>
              <w:numPr>
                <w:ilvl w:val="0"/>
                <w:numId w:val="9"/>
              </w:numPr>
              <w:rPr>
                <w:rFonts w:ascii="Arial" w:hAnsi="Arial" w:cs="Arial"/>
                <w:sz w:val="20"/>
                <w:szCs w:val="20"/>
                <w:lang w:val="el-GR"/>
              </w:rPr>
            </w:pPr>
            <w:r>
              <w:rPr>
                <w:rFonts w:ascii="Arial" w:hAnsi="Arial" w:cs="Arial"/>
                <w:sz w:val="20"/>
                <w:szCs w:val="20"/>
                <w:lang w:val="el-GR"/>
              </w:rPr>
              <w:t>Μέθοδοι ελέγχου του συστήματος</w:t>
            </w:r>
          </w:p>
          <w:p w14:paraId="315DBF17">
            <w:pPr>
              <w:pStyle w:val="56"/>
              <w:numPr>
                <w:ilvl w:val="0"/>
                <w:numId w:val="9"/>
              </w:numPr>
              <w:rPr>
                <w:rFonts w:ascii="Arial" w:hAnsi="Arial" w:cs="Arial"/>
                <w:sz w:val="20"/>
                <w:szCs w:val="20"/>
                <w:lang w:val="el-GR"/>
              </w:rPr>
            </w:pPr>
            <w:r>
              <w:rPr>
                <w:rFonts w:ascii="Arial" w:hAnsi="Arial" w:cs="Arial"/>
                <w:sz w:val="20"/>
                <w:szCs w:val="20"/>
                <w:lang w:val="el-GR"/>
              </w:rPr>
              <w:t xml:space="preserve">Ανάκτηση ψυκτικού μέσου, υγρού-αερίου, </w:t>
            </w:r>
            <w:r>
              <w:rPr>
                <w:rFonts w:ascii="Arial" w:hAnsi="Arial" w:cs="Arial"/>
                <w:sz w:val="20"/>
                <w:szCs w:val="20"/>
              </w:rPr>
              <w:t>push</w:t>
            </w:r>
            <w:r>
              <w:rPr>
                <w:rFonts w:ascii="Arial" w:hAnsi="Arial" w:cs="Arial"/>
                <w:sz w:val="20"/>
                <w:szCs w:val="20"/>
                <w:lang w:val="el-GR"/>
              </w:rPr>
              <w:t>-</w:t>
            </w:r>
            <w:r>
              <w:rPr>
                <w:rFonts w:ascii="Arial" w:hAnsi="Arial" w:cs="Arial"/>
                <w:sz w:val="20"/>
                <w:szCs w:val="20"/>
              </w:rPr>
              <w:t>pull</w:t>
            </w:r>
            <w:r>
              <w:rPr>
                <w:rFonts w:ascii="Arial" w:hAnsi="Arial" w:cs="Arial"/>
                <w:sz w:val="20"/>
                <w:szCs w:val="20"/>
                <w:lang w:val="el-GR"/>
              </w:rPr>
              <w:t xml:space="preserve">, ψύξη κυλίνδρου  </w:t>
            </w:r>
          </w:p>
          <w:p w14:paraId="7EFD0548">
            <w:pPr>
              <w:pStyle w:val="56"/>
              <w:numPr>
                <w:ilvl w:val="0"/>
                <w:numId w:val="9"/>
              </w:numPr>
              <w:rPr>
                <w:rFonts w:ascii="Arial" w:hAnsi="Arial" w:cs="Arial"/>
                <w:sz w:val="20"/>
                <w:szCs w:val="20"/>
                <w:lang w:val="el-GR"/>
              </w:rPr>
            </w:pPr>
            <w:r>
              <w:rPr>
                <w:rFonts w:ascii="Arial" w:hAnsi="Arial" w:cs="Arial"/>
                <w:sz w:val="20"/>
                <w:szCs w:val="20"/>
                <w:lang w:val="el-GR"/>
              </w:rPr>
              <w:t>Λειτουργία και ανάγνωση των οργάνων μέτρησης, όργανα ελέγχου, θερμόμετρο, μανόμετρο, πολύμετρο</w:t>
            </w:r>
          </w:p>
        </w:tc>
      </w:tr>
      <w:tr w14:paraId="4145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343DAAF7">
            <w:pPr>
              <w:spacing w:line="276" w:lineRule="auto"/>
              <w:rPr>
                <w:rFonts w:cs="Arial"/>
                <w:sz w:val="20"/>
                <w:lang w:val="el-GR"/>
              </w:rPr>
            </w:pPr>
            <w:r>
              <w:rPr>
                <w:rFonts w:cs="Arial"/>
                <w:sz w:val="20"/>
                <w:lang w:val="el-GR"/>
              </w:rPr>
              <w:t xml:space="preserve">  Τετάρτη, 11/11/2026                                       </w:t>
            </w:r>
            <w:r>
              <w:rPr>
                <w:rFonts w:cs="Arial"/>
                <w:sz w:val="20"/>
                <w:lang w:val="en-US"/>
              </w:rPr>
              <w:t>M</w:t>
            </w:r>
            <w:r>
              <w:rPr>
                <w:rFonts w:cs="Arial"/>
                <w:sz w:val="20"/>
                <w:lang w:val="el-GR"/>
              </w:rPr>
              <w:t xml:space="preserve">ικρά συστήματα - Συστήματα ψύξης επαγγελματικών συσκευών                   </w:t>
            </w:r>
          </w:p>
          <w:p w14:paraId="3CD48D83">
            <w:pPr>
              <w:spacing w:line="276" w:lineRule="auto"/>
              <w:rPr>
                <w:rFonts w:cs="Arial"/>
                <w:sz w:val="20"/>
                <w:lang w:val="el-GR"/>
              </w:rPr>
            </w:pPr>
          </w:p>
        </w:tc>
      </w:tr>
      <w:tr w14:paraId="75DD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2BDFA7DD">
            <w:pPr>
              <w:pStyle w:val="56"/>
              <w:numPr>
                <w:ilvl w:val="0"/>
                <w:numId w:val="10"/>
              </w:numPr>
              <w:spacing w:before="120" w:after="0"/>
              <w:ind w:left="714" w:hanging="357"/>
              <w:rPr>
                <w:rFonts w:ascii="Arial" w:hAnsi="Arial" w:cs="Arial"/>
                <w:sz w:val="20"/>
                <w:szCs w:val="20"/>
                <w:lang w:val="el-GR"/>
              </w:rPr>
            </w:pPr>
            <w:r>
              <w:rPr>
                <w:rFonts w:ascii="Arial" w:hAnsi="Arial" w:cs="Arial"/>
                <w:sz w:val="20"/>
                <w:szCs w:val="20"/>
                <w:lang w:val="el-GR"/>
              </w:rPr>
              <w:t xml:space="preserve">Προετοιμασία χώρου και εγκατάσταση πρόνοιας </w:t>
            </w:r>
          </w:p>
          <w:p w14:paraId="3E379F9A">
            <w:pPr>
              <w:pStyle w:val="56"/>
              <w:numPr>
                <w:ilvl w:val="0"/>
                <w:numId w:val="10"/>
              </w:numPr>
              <w:rPr>
                <w:rFonts w:ascii="Arial" w:hAnsi="Arial" w:cs="Arial"/>
                <w:sz w:val="20"/>
                <w:szCs w:val="20"/>
                <w:lang w:val="el-GR"/>
              </w:rPr>
            </w:pPr>
            <w:r>
              <w:rPr>
                <w:rFonts w:ascii="Arial" w:hAnsi="Arial" w:cs="Arial"/>
                <w:sz w:val="20"/>
                <w:szCs w:val="20"/>
                <w:lang w:val="el-GR"/>
              </w:rPr>
              <w:t xml:space="preserve">Εγκατάσταση συστήματος </w:t>
            </w:r>
          </w:p>
          <w:p w14:paraId="76F2BA5F">
            <w:pPr>
              <w:pStyle w:val="56"/>
              <w:numPr>
                <w:ilvl w:val="0"/>
                <w:numId w:val="10"/>
              </w:numPr>
              <w:rPr>
                <w:rFonts w:ascii="Arial" w:hAnsi="Arial" w:cs="Arial"/>
                <w:sz w:val="20"/>
                <w:szCs w:val="20"/>
                <w:lang w:val="el-GR"/>
              </w:rPr>
            </w:pPr>
            <w:r>
              <w:rPr>
                <w:rFonts w:ascii="Arial" w:hAnsi="Arial" w:cs="Arial"/>
                <w:sz w:val="20"/>
                <w:szCs w:val="20"/>
                <w:lang w:val="el-GR"/>
              </w:rPr>
              <w:t>Δοκιμαστική λειτουργία εγκατάστασης και διαδικασίες ρύθμισης</w:t>
            </w:r>
          </w:p>
          <w:p w14:paraId="58E4D023">
            <w:pPr>
              <w:pStyle w:val="56"/>
              <w:numPr>
                <w:ilvl w:val="0"/>
                <w:numId w:val="10"/>
              </w:numPr>
              <w:rPr>
                <w:rFonts w:ascii="Arial" w:hAnsi="Arial" w:cs="Arial"/>
                <w:sz w:val="20"/>
                <w:szCs w:val="20"/>
                <w:lang w:val="el-GR"/>
              </w:rPr>
            </w:pPr>
            <w:r>
              <w:rPr>
                <w:rFonts w:ascii="Arial" w:hAnsi="Arial" w:cs="Arial"/>
                <w:sz w:val="20"/>
                <w:szCs w:val="20"/>
                <w:lang w:val="el-GR"/>
              </w:rPr>
              <w:t xml:space="preserve">Έλεγχος εγκατάστασης και καταγραφή μετρήσεων  </w:t>
            </w:r>
          </w:p>
          <w:p w14:paraId="5D11B1D8">
            <w:pPr>
              <w:pStyle w:val="56"/>
              <w:numPr>
                <w:ilvl w:val="0"/>
                <w:numId w:val="10"/>
              </w:numPr>
              <w:rPr>
                <w:rFonts w:ascii="Arial" w:hAnsi="Arial" w:cs="Arial"/>
                <w:sz w:val="20"/>
                <w:szCs w:val="20"/>
                <w:lang w:val="el-GR"/>
              </w:rPr>
            </w:pPr>
            <w:r>
              <w:rPr>
                <w:rFonts w:ascii="Arial" w:hAnsi="Arial" w:cs="Arial"/>
                <w:sz w:val="20"/>
                <w:szCs w:val="20"/>
                <w:lang w:val="el-GR"/>
              </w:rPr>
              <w:t xml:space="preserve">Εντοπισμός και διάγνωση βλάβης ή διαρροής </w:t>
            </w:r>
          </w:p>
          <w:p w14:paraId="0AE0913A">
            <w:pPr>
              <w:pStyle w:val="56"/>
              <w:numPr>
                <w:ilvl w:val="0"/>
                <w:numId w:val="10"/>
              </w:numPr>
              <w:rPr>
                <w:rFonts w:ascii="Arial" w:hAnsi="Arial" w:cs="Arial"/>
                <w:sz w:val="20"/>
                <w:szCs w:val="20"/>
                <w:lang w:val="el-GR"/>
              </w:rPr>
            </w:pPr>
            <w:r>
              <w:rPr>
                <w:rFonts w:ascii="Arial" w:hAnsi="Arial" w:cs="Arial"/>
                <w:sz w:val="20"/>
                <w:szCs w:val="20"/>
                <w:lang w:val="el-GR"/>
              </w:rPr>
              <w:t>Επιδιόρθωση, έλεγχος βλάβης ή διαρροή και ρύθμιση συστήματος</w:t>
            </w:r>
          </w:p>
          <w:p w14:paraId="3E8E5848">
            <w:pPr>
              <w:pStyle w:val="56"/>
              <w:spacing w:after="0"/>
              <w:rPr>
                <w:rFonts w:ascii="Arial" w:hAnsi="Arial" w:cs="Arial"/>
                <w:sz w:val="20"/>
                <w:szCs w:val="20"/>
                <w:lang w:val="el-GR"/>
              </w:rPr>
            </w:pPr>
            <w:r>
              <w:rPr>
                <w:rFonts w:ascii="Arial" w:hAnsi="Arial" w:cs="Arial"/>
                <w:sz w:val="20"/>
                <w:szCs w:val="20"/>
                <w:lang w:val="el-GR"/>
              </w:rPr>
              <w:t>Προγραμματισμένη προληπτική συντήρηση συστήματος</w:t>
            </w:r>
          </w:p>
        </w:tc>
      </w:tr>
      <w:tr w14:paraId="58AF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4EB3F9F8">
            <w:pPr>
              <w:spacing w:line="276" w:lineRule="auto"/>
              <w:rPr>
                <w:rFonts w:cs="Arial"/>
                <w:sz w:val="20"/>
                <w:lang w:val="el-GR"/>
              </w:rPr>
            </w:pPr>
            <w:r>
              <w:rPr>
                <w:rFonts w:cs="Arial"/>
                <w:sz w:val="20"/>
                <w:lang w:val="el-GR"/>
              </w:rPr>
              <w:t xml:space="preserve"> Δευτέρα,  16/11/2026                                             Συστημάτα αερισμού, εξαερισμού και ανάκτησης θερμότητας                                        </w:t>
            </w:r>
          </w:p>
          <w:p w14:paraId="6989708A">
            <w:pPr>
              <w:spacing w:line="276" w:lineRule="auto"/>
              <w:rPr>
                <w:rFonts w:cs="Arial"/>
                <w:sz w:val="20"/>
                <w:lang w:val="el-GR"/>
              </w:rPr>
            </w:pPr>
          </w:p>
        </w:tc>
      </w:tr>
      <w:tr w14:paraId="1EFB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546BD466">
            <w:pPr>
              <w:pStyle w:val="56"/>
              <w:numPr>
                <w:ilvl w:val="0"/>
                <w:numId w:val="11"/>
              </w:numPr>
              <w:spacing w:after="0"/>
              <w:rPr>
                <w:rFonts w:ascii="Arial" w:hAnsi="Arial" w:cs="Arial"/>
                <w:sz w:val="20"/>
                <w:szCs w:val="20"/>
                <w:lang w:val="el-GR"/>
              </w:rPr>
            </w:pPr>
            <w:r>
              <w:rPr>
                <w:rFonts w:ascii="Arial" w:hAnsi="Arial" w:cs="Arial"/>
                <w:sz w:val="20"/>
                <w:szCs w:val="20"/>
                <w:lang w:val="el-GR"/>
              </w:rPr>
              <w:t xml:space="preserve"> Εγκατάσταση εξαεριστήρων, συσκευών ανάκτησης θερμότητας, φίλτρων και φουγάρων με τα απαραίτητα εξαρτήματα τους</w:t>
            </w:r>
          </w:p>
          <w:p w14:paraId="47C03DF9">
            <w:pPr>
              <w:pStyle w:val="56"/>
              <w:numPr>
                <w:ilvl w:val="0"/>
                <w:numId w:val="11"/>
              </w:numPr>
              <w:spacing w:after="0"/>
              <w:rPr>
                <w:rFonts w:ascii="Arial" w:hAnsi="Arial" w:cs="Arial"/>
                <w:sz w:val="20"/>
                <w:szCs w:val="20"/>
                <w:lang w:val="el-GR"/>
              </w:rPr>
            </w:pPr>
            <w:r>
              <w:rPr>
                <w:rFonts w:ascii="Arial" w:hAnsi="Arial" w:cs="Arial"/>
                <w:sz w:val="20"/>
                <w:szCs w:val="20"/>
                <w:lang w:val="el-GR"/>
              </w:rPr>
              <w:t xml:space="preserve">Σύνδεση συσκευών με φουγάρα και φίλτρα </w:t>
            </w:r>
          </w:p>
          <w:p w14:paraId="47124CFE">
            <w:pPr>
              <w:pStyle w:val="56"/>
              <w:numPr>
                <w:ilvl w:val="0"/>
                <w:numId w:val="11"/>
              </w:numPr>
              <w:spacing w:after="0"/>
              <w:rPr>
                <w:rFonts w:ascii="Arial" w:hAnsi="Arial" w:cs="Arial"/>
                <w:sz w:val="20"/>
                <w:szCs w:val="20"/>
                <w:lang w:val="el-GR"/>
              </w:rPr>
            </w:pPr>
            <w:r>
              <w:rPr>
                <w:rFonts w:ascii="Arial" w:hAnsi="Arial" w:cs="Arial"/>
                <w:sz w:val="20"/>
                <w:szCs w:val="20"/>
                <w:lang w:val="el-GR"/>
              </w:rPr>
              <w:t>Δοκιμαστική λειτουργία και ρύθμιση εγκατάστασης</w:t>
            </w:r>
          </w:p>
          <w:p w14:paraId="562D329F">
            <w:pPr>
              <w:pStyle w:val="56"/>
              <w:numPr>
                <w:ilvl w:val="0"/>
                <w:numId w:val="11"/>
              </w:numPr>
              <w:spacing w:after="0"/>
              <w:rPr>
                <w:rFonts w:ascii="Arial" w:hAnsi="Arial" w:cs="Arial"/>
                <w:sz w:val="20"/>
                <w:szCs w:val="20"/>
                <w:lang w:val="el-GR"/>
              </w:rPr>
            </w:pPr>
            <w:r>
              <w:rPr>
                <w:rFonts w:ascii="Arial" w:hAnsi="Arial" w:cs="Arial"/>
                <w:sz w:val="20"/>
                <w:szCs w:val="20"/>
                <w:lang w:val="el-GR"/>
              </w:rPr>
              <w:t xml:space="preserve"> Έλεγχος εγκατάστασης και καταγραφή μετρήσεων</w:t>
            </w:r>
          </w:p>
        </w:tc>
      </w:tr>
      <w:tr w14:paraId="0C028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4267D421">
            <w:pPr>
              <w:spacing w:line="276" w:lineRule="auto"/>
              <w:rPr>
                <w:rFonts w:cs="Arial"/>
                <w:sz w:val="20"/>
                <w:lang w:val="el-GR"/>
              </w:rPr>
            </w:pPr>
            <w:r>
              <w:rPr>
                <w:rFonts w:cs="Arial"/>
                <w:sz w:val="20"/>
                <w:lang w:val="el-GR"/>
              </w:rPr>
              <w:t xml:space="preserve"> Τετάρτη, 18/11/2026                                      Συστήματα κλιματισμού διαιρούμενου με χρήση ψυκτικών ρευστών                                                      </w:t>
            </w:r>
          </w:p>
          <w:p w14:paraId="2441D12E">
            <w:pPr>
              <w:spacing w:line="276" w:lineRule="auto"/>
              <w:rPr>
                <w:rFonts w:cs="Arial"/>
                <w:sz w:val="20"/>
                <w:lang w:val="el-GR"/>
              </w:rPr>
            </w:pPr>
          </w:p>
        </w:tc>
      </w:tr>
      <w:tr w14:paraId="746A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5DBA46F6">
            <w:pPr>
              <w:pStyle w:val="56"/>
              <w:numPr>
                <w:ilvl w:val="0"/>
                <w:numId w:val="12"/>
              </w:numPr>
              <w:spacing w:before="120" w:after="0"/>
              <w:ind w:left="748" w:hanging="357"/>
              <w:rPr>
                <w:rFonts w:ascii="Arial" w:hAnsi="Arial" w:cs="Arial"/>
                <w:sz w:val="20"/>
                <w:szCs w:val="20"/>
                <w:lang w:val="el-GR"/>
              </w:rPr>
            </w:pPr>
            <w:r>
              <w:rPr>
                <w:rFonts w:ascii="Arial" w:hAnsi="Arial" w:cs="Arial"/>
                <w:sz w:val="20"/>
                <w:szCs w:val="20"/>
                <w:lang w:val="el-GR"/>
              </w:rPr>
              <w:t>Προετοιμασία χώρου και εγκατάσταση πρόνοιας</w:t>
            </w:r>
          </w:p>
          <w:p w14:paraId="4E413AC9">
            <w:pPr>
              <w:pStyle w:val="56"/>
              <w:numPr>
                <w:ilvl w:val="0"/>
                <w:numId w:val="12"/>
              </w:numPr>
              <w:rPr>
                <w:rFonts w:ascii="Arial" w:hAnsi="Arial" w:cs="Arial"/>
                <w:sz w:val="20"/>
                <w:szCs w:val="20"/>
                <w:lang w:val="el-GR"/>
              </w:rPr>
            </w:pPr>
            <w:r>
              <w:rPr>
                <w:rFonts w:ascii="Arial" w:hAnsi="Arial" w:cs="Arial"/>
                <w:sz w:val="20"/>
                <w:szCs w:val="20"/>
                <w:lang w:val="el-GR"/>
              </w:rPr>
              <w:t xml:space="preserve">Εγκατάσταση και σύνδεση εσωτερικής και εξωτερικής μονάδας  </w:t>
            </w:r>
          </w:p>
          <w:p w14:paraId="37790EAE">
            <w:pPr>
              <w:pStyle w:val="56"/>
              <w:numPr>
                <w:ilvl w:val="0"/>
                <w:numId w:val="12"/>
              </w:numPr>
              <w:rPr>
                <w:rFonts w:ascii="Arial" w:hAnsi="Arial" w:cs="Arial"/>
                <w:sz w:val="20"/>
                <w:szCs w:val="20"/>
                <w:lang w:val="el-GR"/>
              </w:rPr>
            </w:pPr>
            <w:r>
              <w:rPr>
                <w:rFonts w:ascii="Arial" w:hAnsi="Arial" w:cs="Arial"/>
                <w:sz w:val="20"/>
                <w:szCs w:val="20"/>
                <w:lang w:val="el-GR"/>
              </w:rPr>
              <w:t xml:space="preserve">Δοκιμαστική λειτουργία εγκατάστασης και διαδικασίες ρύθμισης. Έλεγχος εγκατάστασης και καταγραφή μετρήσεων </w:t>
            </w:r>
          </w:p>
          <w:p w14:paraId="3A350500">
            <w:pPr>
              <w:pStyle w:val="56"/>
              <w:numPr>
                <w:ilvl w:val="0"/>
                <w:numId w:val="12"/>
              </w:numPr>
              <w:rPr>
                <w:rFonts w:ascii="Arial" w:hAnsi="Arial" w:cs="Arial"/>
                <w:sz w:val="20"/>
                <w:szCs w:val="20"/>
                <w:lang w:val="el-GR"/>
              </w:rPr>
            </w:pPr>
            <w:r>
              <w:rPr>
                <w:rFonts w:ascii="Arial" w:hAnsi="Arial" w:cs="Arial"/>
                <w:sz w:val="20"/>
                <w:szCs w:val="20"/>
                <w:lang w:val="el-GR"/>
              </w:rPr>
              <w:t>Εντοπισμός και διάγνωση βλάβης ή διαρροής</w:t>
            </w:r>
          </w:p>
          <w:p w14:paraId="58685122">
            <w:pPr>
              <w:pStyle w:val="56"/>
              <w:numPr>
                <w:ilvl w:val="0"/>
                <w:numId w:val="12"/>
              </w:numPr>
              <w:rPr>
                <w:rFonts w:ascii="Arial" w:hAnsi="Arial" w:cs="Arial"/>
                <w:sz w:val="20"/>
                <w:szCs w:val="20"/>
                <w:lang w:val="el-GR"/>
              </w:rPr>
            </w:pPr>
            <w:r>
              <w:rPr>
                <w:rFonts w:ascii="Arial" w:hAnsi="Arial" w:cs="Arial"/>
                <w:sz w:val="20"/>
                <w:szCs w:val="20"/>
                <w:lang w:val="el-GR"/>
              </w:rPr>
              <w:t>Επιδιόρθωση, έλεγχος βλάβης ή διαρροής και ρύθμιση συστήματος</w:t>
            </w:r>
            <w:r>
              <w:rPr>
                <w:rFonts w:ascii="Arial" w:hAnsi="Arial" w:cs="Arial"/>
                <w:sz w:val="20"/>
                <w:lang w:val="el-GR"/>
              </w:rPr>
              <w:t xml:space="preserve"> </w:t>
            </w:r>
          </w:p>
          <w:p w14:paraId="579B1B14">
            <w:pPr>
              <w:pStyle w:val="56"/>
              <w:numPr>
                <w:ilvl w:val="0"/>
                <w:numId w:val="12"/>
              </w:numPr>
              <w:rPr>
                <w:rFonts w:ascii="Arial" w:hAnsi="Arial" w:cs="Arial"/>
                <w:sz w:val="20"/>
                <w:szCs w:val="20"/>
                <w:lang w:val="el-GR"/>
              </w:rPr>
            </w:pPr>
            <w:r>
              <w:rPr>
                <w:rFonts w:ascii="Arial" w:hAnsi="Arial" w:cs="Arial"/>
                <w:sz w:val="20"/>
                <w:lang w:val="el-GR"/>
              </w:rPr>
              <w:t>Προγραμματισμένη προληπτική συντήρηση συστήματος</w:t>
            </w:r>
          </w:p>
        </w:tc>
      </w:tr>
      <w:tr w14:paraId="4D85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39B77161">
            <w:pPr>
              <w:spacing w:line="276" w:lineRule="auto"/>
              <w:rPr>
                <w:rFonts w:cs="Arial"/>
                <w:sz w:val="20"/>
                <w:lang w:val="el-GR"/>
              </w:rPr>
            </w:pPr>
            <w:r>
              <w:rPr>
                <w:rFonts w:cs="Arial"/>
                <w:sz w:val="20"/>
                <w:lang w:val="el-GR"/>
              </w:rPr>
              <w:t xml:space="preserve"> Δευτέρα,  23/11/2026                                                                             Μεγάλα κεντρικά συστήματα κλιματισμού</w:t>
            </w:r>
          </w:p>
        </w:tc>
      </w:tr>
      <w:tr w14:paraId="483AA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22899FE5">
            <w:pPr>
              <w:pStyle w:val="56"/>
              <w:numPr>
                <w:ilvl w:val="0"/>
                <w:numId w:val="13"/>
              </w:numPr>
              <w:rPr>
                <w:rFonts w:ascii="Arial" w:hAnsi="Arial" w:cs="Arial"/>
                <w:sz w:val="20"/>
                <w:szCs w:val="20"/>
                <w:lang w:val="el-GR"/>
              </w:rPr>
            </w:pPr>
            <w:r>
              <w:rPr>
                <w:rFonts w:ascii="Arial" w:hAnsi="Arial" w:cs="Arial"/>
                <w:sz w:val="20"/>
                <w:szCs w:val="20"/>
                <w:lang w:val="el-GR"/>
              </w:rPr>
              <w:t xml:space="preserve">Σύνδεση συστήματος </w:t>
            </w:r>
          </w:p>
          <w:p w14:paraId="14C7E63E">
            <w:pPr>
              <w:pStyle w:val="56"/>
              <w:numPr>
                <w:ilvl w:val="0"/>
                <w:numId w:val="13"/>
              </w:numPr>
              <w:rPr>
                <w:rFonts w:ascii="Arial" w:hAnsi="Arial" w:cs="Arial"/>
                <w:sz w:val="20"/>
                <w:szCs w:val="20"/>
                <w:lang w:val="el-GR"/>
              </w:rPr>
            </w:pPr>
            <w:r>
              <w:rPr>
                <w:rFonts w:ascii="Arial" w:hAnsi="Arial" w:cs="Arial"/>
                <w:sz w:val="20"/>
                <w:szCs w:val="20"/>
                <w:lang w:val="el-GR"/>
              </w:rPr>
              <w:t>Δοκιμαστική λειτουργία εγκατάστασης και διαδικασίες ρύθμισης</w:t>
            </w:r>
          </w:p>
          <w:p w14:paraId="53D88807">
            <w:pPr>
              <w:pStyle w:val="56"/>
              <w:numPr>
                <w:ilvl w:val="0"/>
                <w:numId w:val="13"/>
              </w:numPr>
              <w:rPr>
                <w:rFonts w:ascii="Arial" w:hAnsi="Arial" w:cs="Arial"/>
                <w:sz w:val="20"/>
                <w:szCs w:val="20"/>
                <w:lang w:val="el-GR"/>
              </w:rPr>
            </w:pPr>
            <w:r>
              <w:rPr>
                <w:rFonts w:ascii="Arial" w:hAnsi="Arial" w:cs="Arial"/>
                <w:sz w:val="20"/>
                <w:szCs w:val="20"/>
                <w:lang w:val="el-GR"/>
              </w:rPr>
              <w:t xml:space="preserve">Έλεγχος εγκατάστασης και καταγραφή μετρήσεων </w:t>
            </w:r>
          </w:p>
          <w:p w14:paraId="34E75487">
            <w:pPr>
              <w:pStyle w:val="56"/>
              <w:numPr>
                <w:ilvl w:val="0"/>
                <w:numId w:val="13"/>
              </w:numPr>
              <w:rPr>
                <w:rFonts w:ascii="Arial" w:hAnsi="Arial" w:cs="Arial"/>
                <w:sz w:val="20"/>
                <w:szCs w:val="20"/>
                <w:lang w:val="el-GR"/>
              </w:rPr>
            </w:pPr>
            <w:r>
              <w:rPr>
                <w:rFonts w:ascii="Arial" w:hAnsi="Arial" w:cs="Arial"/>
                <w:sz w:val="20"/>
                <w:szCs w:val="20"/>
                <w:lang w:val="el-GR"/>
              </w:rPr>
              <w:t>Εντοπισμός και διάγνωση βλάβης ή διαρροής</w:t>
            </w:r>
          </w:p>
          <w:p w14:paraId="29A28CAC">
            <w:pPr>
              <w:pStyle w:val="56"/>
              <w:numPr>
                <w:ilvl w:val="0"/>
                <w:numId w:val="13"/>
              </w:numPr>
              <w:rPr>
                <w:rFonts w:ascii="Arial" w:hAnsi="Arial" w:cs="Arial"/>
                <w:sz w:val="20"/>
                <w:szCs w:val="20"/>
                <w:lang w:val="el-GR"/>
              </w:rPr>
            </w:pPr>
            <w:r>
              <w:rPr>
                <w:rFonts w:ascii="Arial" w:hAnsi="Arial" w:cs="Arial"/>
                <w:sz w:val="20"/>
                <w:szCs w:val="20"/>
                <w:lang w:val="el-GR"/>
              </w:rPr>
              <w:t>Επιδιόρθωση, έλεγχος βλάβης ή διαρροής και ρύθμιση συστήματος</w:t>
            </w:r>
          </w:p>
          <w:p w14:paraId="5EA70369">
            <w:pPr>
              <w:pStyle w:val="56"/>
              <w:rPr>
                <w:rFonts w:ascii="Arial" w:hAnsi="Arial" w:cs="Arial"/>
                <w:sz w:val="20"/>
                <w:szCs w:val="20"/>
                <w:lang w:val="el-GR"/>
              </w:rPr>
            </w:pPr>
            <w:r>
              <w:rPr>
                <w:rFonts w:ascii="Arial" w:hAnsi="Arial" w:cs="Arial"/>
                <w:sz w:val="20"/>
                <w:lang w:val="el-GR"/>
              </w:rPr>
              <w:t>Προγραμματισμένη προληπτική συντήρηση συστήματος</w:t>
            </w:r>
          </w:p>
        </w:tc>
      </w:tr>
      <w:tr w14:paraId="1141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0E1F3051">
            <w:pPr>
              <w:spacing w:line="276" w:lineRule="auto"/>
              <w:rPr>
                <w:rFonts w:cs="Arial"/>
                <w:sz w:val="20"/>
                <w:lang w:val="el-GR"/>
              </w:rPr>
            </w:pPr>
            <w:r>
              <w:rPr>
                <w:rFonts w:cs="Arial"/>
                <w:sz w:val="20"/>
                <w:lang w:val="el-GR"/>
              </w:rPr>
              <w:t xml:space="preserve">  Τετάρτη, 25/11/2026                                                                       </w:t>
            </w:r>
            <w:r>
              <w:rPr>
                <w:rFonts w:cs="Arial"/>
                <w:bCs/>
                <w:sz w:val="20"/>
                <w:lang w:val="el-GR"/>
              </w:rPr>
              <w:t>Βασική Ηλεκτρολογία και συσκευές ελέγχου</w:t>
            </w:r>
            <w:r>
              <w:rPr>
                <w:rFonts w:cs="Arial"/>
                <w:sz w:val="20"/>
                <w:lang w:val="el-GR"/>
              </w:rPr>
              <w:t xml:space="preserve">          </w:t>
            </w:r>
          </w:p>
          <w:p w14:paraId="5D8D4FF7">
            <w:pPr>
              <w:spacing w:line="276" w:lineRule="auto"/>
              <w:rPr>
                <w:rFonts w:cs="Arial"/>
                <w:sz w:val="20"/>
                <w:lang w:val="el-GR"/>
              </w:rPr>
            </w:pPr>
            <w:r>
              <w:rPr>
                <w:rFonts w:cs="Arial"/>
                <w:sz w:val="20"/>
                <w:lang w:val="el-GR"/>
              </w:rPr>
              <w:t xml:space="preserve">               </w:t>
            </w:r>
          </w:p>
        </w:tc>
      </w:tr>
      <w:tr w14:paraId="09354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2D05BC13">
            <w:pPr>
              <w:pStyle w:val="56"/>
              <w:numPr>
                <w:ilvl w:val="0"/>
                <w:numId w:val="14"/>
              </w:numPr>
              <w:rPr>
                <w:rFonts w:ascii="Arial" w:hAnsi="Arial" w:cs="Arial"/>
                <w:sz w:val="20"/>
                <w:lang w:val="el-GR"/>
              </w:rPr>
            </w:pPr>
            <w:r>
              <w:rPr>
                <w:rFonts w:ascii="Arial" w:hAnsi="Arial" w:cs="Arial"/>
                <w:sz w:val="20"/>
                <w:lang w:val="el-GR"/>
              </w:rPr>
              <w:t>Βασικές αρχές ηλεκτρολογίας</w:t>
            </w:r>
          </w:p>
          <w:p w14:paraId="500CF6E0">
            <w:pPr>
              <w:pStyle w:val="56"/>
              <w:numPr>
                <w:ilvl w:val="0"/>
                <w:numId w:val="14"/>
              </w:numPr>
              <w:rPr>
                <w:rFonts w:ascii="Arial" w:hAnsi="Arial" w:cs="Arial"/>
                <w:sz w:val="20"/>
                <w:lang w:val="el-GR"/>
              </w:rPr>
            </w:pPr>
            <w:r>
              <w:rPr>
                <w:rFonts w:ascii="Arial" w:hAnsi="Arial" w:cs="Arial"/>
                <w:sz w:val="20"/>
                <w:lang w:val="el-GR"/>
              </w:rPr>
              <w:t>Εξαρτήματα, σύμβολα και κυκλώματα διαγραμμάτων καλωδίωσης</w:t>
            </w:r>
          </w:p>
          <w:p w14:paraId="153AA9AF">
            <w:pPr>
              <w:pStyle w:val="56"/>
              <w:numPr>
                <w:ilvl w:val="0"/>
                <w:numId w:val="14"/>
              </w:numPr>
              <w:rPr>
                <w:rFonts w:ascii="Arial" w:hAnsi="Arial" w:cs="Arial"/>
                <w:sz w:val="20"/>
                <w:lang w:val="el-GR"/>
              </w:rPr>
            </w:pPr>
            <w:r>
              <w:rPr>
                <w:rFonts w:ascii="Arial" w:hAnsi="Arial" w:cs="Arial"/>
                <w:sz w:val="20"/>
                <w:lang w:val="el-GR"/>
              </w:rPr>
              <w:t xml:space="preserve">Ηλεκτρική εγκατάσταση συστημάτων ψύξης </w:t>
            </w:r>
          </w:p>
          <w:p w14:paraId="0C53E2ED">
            <w:pPr>
              <w:pStyle w:val="56"/>
              <w:numPr>
                <w:ilvl w:val="0"/>
                <w:numId w:val="14"/>
              </w:numPr>
              <w:rPr>
                <w:rFonts w:ascii="Arial" w:hAnsi="Arial" w:cs="Arial"/>
                <w:sz w:val="20"/>
                <w:lang w:val="el-GR"/>
              </w:rPr>
            </w:pPr>
            <w:r>
              <w:rPr>
                <w:rFonts w:ascii="Arial" w:hAnsi="Arial" w:cs="Arial"/>
                <w:sz w:val="20"/>
                <w:lang w:val="el-GR"/>
              </w:rPr>
              <w:t>Βασικοί ηλεκτρικοί κινητήρες</w:t>
            </w:r>
          </w:p>
        </w:tc>
      </w:tr>
      <w:tr w14:paraId="1DF0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02631875">
            <w:pPr>
              <w:spacing w:line="276" w:lineRule="auto"/>
              <w:rPr>
                <w:rFonts w:cs="Arial"/>
                <w:sz w:val="20"/>
                <w:lang w:val="el-GR"/>
              </w:rPr>
            </w:pPr>
            <w:r>
              <w:rPr>
                <w:rFonts w:cs="Arial"/>
                <w:sz w:val="20"/>
                <w:lang w:val="el-GR"/>
              </w:rPr>
              <w:t xml:space="preserve">  Δευτέρα,  30/11/2026                                                                      </w:t>
            </w:r>
            <w:r>
              <w:rPr>
                <w:rFonts w:cs="Arial"/>
                <w:bCs/>
                <w:sz w:val="20"/>
                <w:lang w:val="el-GR"/>
              </w:rPr>
              <w:t>Βασική Ηλεκτρολογία και συσκευές ελέγχου</w:t>
            </w:r>
            <w:r>
              <w:rPr>
                <w:rFonts w:cs="Arial"/>
                <w:sz w:val="20"/>
                <w:lang w:val="el-GR"/>
              </w:rPr>
              <w:t xml:space="preserve">          </w:t>
            </w:r>
          </w:p>
          <w:p w14:paraId="5C901132">
            <w:pPr>
              <w:spacing w:line="276" w:lineRule="auto"/>
              <w:rPr>
                <w:rFonts w:cs="Arial"/>
                <w:sz w:val="20"/>
                <w:lang w:val="el-GR"/>
              </w:rPr>
            </w:pPr>
          </w:p>
        </w:tc>
      </w:tr>
      <w:tr w14:paraId="2F4F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0F88B7A6">
            <w:pPr>
              <w:pStyle w:val="56"/>
              <w:numPr>
                <w:ilvl w:val="0"/>
                <w:numId w:val="15"/>
              </w:numPr>
              <w:rPr>
                <w:rFonts w:ascii="Arial" w:hAnsi="Arial" w:cs="Arial"/>
                <w:sz w:val="20"/>
                <w:lang w:val="el-GR"/>
              </w:rPr>
            </w:pPr>
            <w:r>
              <w:rPr>
                <w:rFonts w:ascii="Arial" w:hAnsi="Arial" w:cs="Arial"/>
                <w:sz w:val="20"/>
                <w:lang w:val="el-GR"/>
              </w:rPr>
              <w:t>Αυτόματοι διακόπτες, ηλεκτρονόμοι και Υπερφορτώσεις</w:t>
            </w:r>
          </w:p>
          <w:p w14:paraId="0AFA118E">
            <w:pPr>
              <w:pStyle w:val="56"/>
              <w:numPr>
                <w:ilvl w:val="0"/>
                <w:numId w:val="15"/>
              </w:numPr>
              <w:rPr>
                <w:rFonts w:ascii="Arial" w:hAnsi="Arial" w:cs="Arial"/>
                <w:sz w:val="20"/>
                <w:lang w:val="el-GR"/>
              </w:rPr>
            </w:pPr>
            <w:r>
              <w:rPr>
                <w:rFonts w:ascii="Arial" w:hAnsi="Arial" w:cs="Arial"/>
                <w:sz w:val="20"/>
                <w:lang w:val="el-GR"/>
              </w:rPr>
              <w:t>Ηλεκτρικές συσκευές ελέγχου, θερμοστάτες, διακόπτες πίεσης</w:t>
            </w:r>
          </w:p>
          <w:p w14:paraId="36803B8B">
            <w:pPr>
              <w:pStyle w:val="56"/>
              <w:numPr>
                <w:ilvl w:val="0"/>
                <w:numId w:val="15"/>
              </w:numPr>
              <w:rPr>
                <w:rFonts w:ascii="Arial" w:hAnsi="Arial" w:cs="Arial"/>
                <w:sz w:val="20"/>
                <w:lang w:val="el-GR"/>
              </w:rPr>
            </w:pPr>
            <w:r>
              <w:rPr>
                <w:rFonts w:ascii="Arial" w:hAnsi="Arial" w:cs="Arial"/>
                <w:sz w:val="20"/>
                <w:lang w:val="el-GR"/>
              </w:rPr>
              <w:t xml:space="preserve">Εντοπισμός βλαβών </w:t>
            </w:r>
          </w:p>
          <w:p w14:paraId="70791DDB">
            <w:pPr>
              <w:pStyle w:val="56"/>
              <w:numPr>
                <w:ilvl w:val="0"/>
                <w:numId w:val="15"/>
              </w:numPr>
              <w:rPr>
                <w:rFonts w:ascii="Arial" w:hAnsi="Arial" w:cs="Arial"/>
                <w:sz w:val="20"/>
                <w:lang w:val="el-GR"/>
              </w:rPr>
            </w:pPr>
            <w:r>
              <w:rPr>
                <w:rFonts w:ascii="Arial" w:hAnsi="Arial" w:cs="Arial"/>
                <w:sz w:val="20"/>
                <w:lang w:val="el-GR"/>
              </w:rPr>
              <w:t>Εγκατάσταση ηλεκτρονικών συστημάτων</w:t>
            </w:r>
          </w:p>
          <w:p w14:paraId="2CB82427">
            <w:pPr>
              <w:pStyle w:val="56"/>
              <w:rPr>
                <w:rFonts w:ascii="Arial" w:hAnsi="Arial" w:cs="Arial"/>
                <w:sz w:val="20"/>
                <w:szCs w:val="20"/>
                <w:lang w:val="el-GR"/>
              </w:rPr>
            </w:pPr>
            <w:r>
              <w:rPr>
                <w:rFonts w:ascii="Arial" w:hAnsi="Arial" w:cs="Arial"/>
                <w:sz w:val="20"/>
                <w:lang w:val="el-GR"/>
              </w:rPr>
              <w:t>Προγραμματισμός και ρύθμιση ηλεκτρονικών συστημάτων</w:t>
            </w:r>
          </w:p>
        </w:tc>
      </w:tr>
      <w:tr w14:paraId="1C44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419593B8">
            <w:pPr>
              <w:spacing w:line="276" w:lineRule="auto"/>
              <w:rPr>
                <w:rFonts w:cs="Arial"/>
                <w:sz w:val="20"/>
                <w:lang w:val="el-GR"/>
              </w:rPr>
            </w:pPr>
            <w:r>
              <w:rPr>
                <w:rFonts w:cs="Arial"/>
                <w:sz w:val="20"/>
                <w:lang w:val="el-GR"/>
              </w:rPr>
              <w:t xml:space="preserve"> Τετάρτη, 2/12/2026                      Ημικεντρικά και κεντρικά συστήματα κλιματισμού με χρήση ψυκτικών ρευστών                                                                                 </w:t>
            </w:r>
          </w:p>
          <w:p w14:paraId="22972A76">
            <w:pPr>
              <w:spacing w:line="276" w:lineRule="auto"/>
              <w:rPr>
                <w:rFonts w:cs="Arial"/>
                <w:sz w:val="20"/>
                <w:lang w:val="el-GR"/>
              </w:rPr>
            </w:pPr>
          </w:p>
        </w:tc>
      </w:tr>
      <w:tr w14:paraId="351A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15CCFE9F">
            <w:pPr>
              <w:pStyle w:val="56"/>
              <w:numPr>
                <w:ilvl w:val="0"/>
                <w:numId w:val="16"/>
              </w:numPr>
              <w:rPr>
                <w:rFonts w:ascii="Arial" w:hAnsi="Arial" w:cs="Arial"/>
                <w:sz w:val="20"/>
                <w:szCs w:val="20"/>
                <w:lang w:val="el-GR"/>
              </w:rPr>
            </w:pPr>
            <w:r>
              <w:rPr>
                <w:rFonts w:ascii="Arial" w:hAnsi="Arial" w:cs="Arial"/>
                <w:sz w:val="20"/>
                <w:szCs w:val="20"/>
                <w:lang w:val="el-GR"/>
              </w:rPr>
              <w:t>Προετοιμασία χώρου και εγκατάσταση πρόνοιας</w:t>
            </w:r>
          </w:p>
          <w:p w14:paraId="7450CC1C">
            <w:pPr>
              <w:pStyle w:val="56"/>
              <w:numPr>
                <w:ilvl w:val="0"/>
                <w:numId w:val="16"/>
              </w:numPr>
              <w:rPr>
                <w:rFonts w:ascii="Arial" w:hAnsi="Arial" w:cs="Arial"/>
                <w:sz w:val="20"/>
                <w:szCs w:val="20"/>
                <w:lang w:val="el-GR"/>
              </w:rPr>
            </w:pPr>
            <w:r>
              <w:rPr>
                <w:rFonts w:ascii="Arial" w:hAnsi="Arial" w:cs="Arial"/>
                <w:sz w:val="20"/>
                <w:szCs w:val="20"/>
                <w:lang w:val="el-GR"/>
              </w:rPr>
              <w:t xml:space="preserve">Εγκατάσταση μονάδων και σωληνώσεων, καθαρισμός και έλεγχος διασωληνώσεων </w:t>
            </w:r>
          </w:p>
          <w:p w14:paraId="5AB350C5">
            <w:pPr>
              <w:pStyle w:val="56"/>
              <w:numPr>
                <w:ilvl w:val="0"/>
                <w:numId w:val="16"/>
              </w:numPr>
              <w:rPr>
                <w:rFonts w:ascii="Arial" w:hAnsi="Arial" w:cs="Arial"/>
                <w:sz w:val="20"/>
                <w:szCs w:val="20"/>
                <w:lang w:val="el-GR"/>
              </w:rPr>
            </w:pPr>
            <w:r>
              <w:rPr>
                <w:rFonts w:ascii="Arial" w:hAnsi="Arial" w:cs="Arial"/>
                <w:sz w:val="20"/>
                <w:szCs w:val="20"/>
                <w:lang w:val="el-GR"/>
              </w:rPr>
              <w:t xml:space="preserve">Έλεγχος εγκατάστασης και καταγραφή μετρήσεων </w:t>
            </w:r>
          </w:p>
          <w:p w14:paraId="2C2E867C">
            <w:pPr>
              <w:pStyle w:val="56"/>
              <w:numPr>
                <w:ilvl w:val="0"/>
                <w:numId w:val="16"/>
              </w:numPr>
              <w:rPr>
                <w:rFonts w:ascii="Arial" w:hAnsi="Arial" w:cs="Arial"/>
                <w:sz w:val="20"/>
                <w:szCs w:val="20"/>
                <w:lang w:val="el-GR"/>
              </w:rPr>
            </w:pPr>
            <w:r>
              <w:rPr>
                <w:rFonts w:ascii="Arial" w:hAnsi="Arial" w:cs="Arial"/>
                <w:sz w:val="20"/>
                <w:szCs w:val="20"/>
                <w:lang w:val="el-GR"/>
              </w:rPr>
              <w:t>Δοκιμαστική λειτουργία εγκατάστασης και διαδικασίες ρύθμισης</w:t>
            </w:r>
          </w:p>
          <w:p w14:paraId="006B72A7">
            <w:pPr>
              <w:pStyle w:val="56"/>
              <w:rPr>
                <w:rFonts w:ascii="Arial" w:hAnsi="Arial" w:cs="Arial"/>
                <w:sz w:val="20"/>
                <w:szCs w:val="20"/>
                <w:lang w:val="el-GR"/>
              </w:rPr>
            </w:pPr>
            <w:r>
              <w:rPr>
                <w:rFonts w:ascii="Arial" w:hAnsi="Arial" w:cs="Arial"/>
                <w:sz w:val="20"/>
                <w:szCs w:val="20"/>
                <w:lang w:val="el-GR"/>
              </w:rPr>
              <w:t>Έλεγχος εγκατάστασης και καταγραφή μετρήσεων</w:t>
            </w:r>
          </w:p>
        </w:tc>
      </w:tr>
      <w:tr w14:paraId="2879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48819EC0">
            <w:pPr>
              <w:spacing w:line="276" w:lineRule="auto"/>
              <w:rPr>
                <w:rFonts w:cs="Arial"/>
                <w:sz w:val="20"/>
                <w:lang w:val="el-GR"/>
              </w:rPr>
            </w:pPr>
            <w:r>
              <w:rPr>
                <w:rFonts w:cs="Arial"/>
                <w:sz w:val="20"/>
                <w:lang w:val="el-GR"/>
              </w:rPr>
              <w:t>Δευτέρα, 7/12/2026                                                 Συστήματα κλιματισμού με αντλίες θερμότητας νερού ή αέρα</w:t>
            </w:r>
          </w:p>
          <w:p w14:paraId="2FB406E7">
            <w:pPr>
              <w:spacing w:line="276" w:lineRule="auto"/>
              <w:rPr>
                <w:rFonts w:cs="Arial"/>
                <w:sz w:val="20"/>
                <w:lang w:val="el-GR"/>
              </w:rPr>
            </w:pPr>
          </w:p>
        </w:tc>
      </w:tr>
      <w:tr w14:paraId="1D5A3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09B1C1EB">
            <w:pPr>
              <w:pStyle w:val="56"/>
              <w:numPr>
                <w:ilvl w:val="0"/>
                <w:numId w:val="17"/>
              </w:numPr>
              <w:spacing w:before="120" w:after="0"/>
              <w:ind w:left="714" w:hanging="357"/>
              <w:rPr>
                <w:rFonts w:ascii="Arial" w:hAnsi="Arial" w:cs="Arial"/>
                <w:sz w:val="20"/>
                <w:szCs w:val="20"/>
              </w:rPr>
            </w:pPr>
            <w:r>
              <w:rPr>
                <w:rFonts w:ascii="Arial" w:hAnsi="Arial" w:cs="Arial"/>
                <w:sz w:val="20"/>
                <w:szCs w:val="20"/>
                <w:lang w:val="el-GR"/>
              </w:rPr>
              <w:t>Σύνδεση συστήματος</w:t>
            </w:r>
          </w:p>
          <w:p w14:paraId="03691A5C">
            <w:pPr>
              <w:pStyle w:val="56"/>
              <w:numPr>
                <w:ilvl w:val="0"/>
                <w:numId w:val="17"/>
              </w:numPr>
              <w:rPr>
                <w:rFonts w:ascii="Arial" w:hAnsi="Arial" w:cs="Arial"/>
                <w:sz w:val="20"/>
                <w:szCs w:val="20"/>
                <w:lang w:val="el-GR"/>
              </w:rPr>
            </w:pPr>
            <w:r>
              <w:rPr>
                <w:rFonts w:ascii="Arial" w:hAnsi="Arial" w:cs="Arial"/>
                <w:sz w:val="20"/>
                <w:szCs w:val="20"/>
                <w:lang w:val="el-GR"/>
              </w:rPr>
              <w:t>Δοκιμαστική λειτουργία εγκατάστασης και διαδικασίες ρύθμισης</w:t>
            </w:r>
          </w:p>
          <w:p w14:paraId="7224E18F">
            <w:pPr>
              <w:pStyle w:val="56"/>
              <w:numPr>
                <w:ilvl w:val="0"/>
                <w:numId w:val="17"/>
              </w:numPr>
              <w:rPr>
                <w:rFonts w:ascii="Arial" w:hAnsi="Arial" w:cs="Arial"/>
                <w:sz w:val="20"/>
                <w:szCs w:val="20"/>
                <w:lang w:val="el-GR"/>
              </w:rPr>
            </w:pPr>
            <w:r>
              <w:rPr>
                <w:rFonts w:ascii="Arial" w:hAnsi="Arial" w:cs="Arial"/>
                <w:sz w:val="20"/>
                <w:szCs w:val="20"/>
                <w:lang w:val="el-GR"/>
              </w:rPr>
              <w:t>Έλεγχος εγκατάστασης και καταγραφή μετρήσεων</w:t>
            </w:r>
          </w:p>
          <w:p w14:paraId="0BEE1640">
            <w:pPr>
              <w:pStyle w:val="56"/>
              <w:numPr>
                <w:ilvl w:val="0"/>
                <w:numId w:val="17"/>
              </w:numPr>
              <w:rPr>
                <w:rFonts w:ascii="Arial" w:hAnsi="Arial" w:cs="Arial"/>
                <w:sz w:val="20"/>
                <w:szCs w:val="20"/>
                <w:lang w:val="el-GR"/>
              </w:rPr>
            </w:pPr>
            <w:r>
              <w:rPr>
                <w:rFonts w:ascii="Arial" w:hAnsi="Arial" w:cs="Arial"/>
                <w:sz w:val="20"/>
                <w:szCs w:val="20"/>
                <w:lang w:val="el-GR"/>
              </w:rPr>
              <w:t>Εντοπισμός και διάγνωση βλάβης ή διαρροής</w:t>
            </w:r>
          </w:p>
          <w:p w14:paraId="5F5F4A14">
            <w:pPr>
              <w:pStyle w:val="56"/>
              <w:numPr>
                <w:ilvl w:val="0"/>
                <w:numId w:val="17"/>
              </w:numPr>
              <w:rPr>
                <w:rFonts w:ascii="Arial" w:hAnsi="Arial" w:cs="Arial"/>
                <w:sz w:val="20"/>
                <w:szCs w:val="20"/>
                <w:lang w:val="el-GR"/>
              </w:rPr>
            </w:pPr>
            <w:r>
              <w:rPr>
                <w:rFonts w:ascii="Arial" w:hAnsi="Arial" w:cs="Arial"/>
                <w:sz w:val="20"/>
                <w:szCs w:val="20"/>
                <w:lang w:val="el-GR"/>
              </w:rPr>
              <w:t xml:space="preserve">Επιδιόρθωση, έλεγχος βλάβης ή διαρροής και ρύθμιση συστήματος </w:t>
            </w:r>
          </w:p>
          <w:p w14:paraId="6B0AEE06">
            <w:pPr>
              <w:pStyle w:val="56"/>
              <w:numPr>
                <w:ilvl w:val="0"/>
                <w:numId w:val="17"/>
              </w:numPr>
              <w:rPr>
                <w:rFonts w:ascii="Arial" w:hAnsi="Arial" w:cs="Arial"/>
                <w:sz w:val="20"/>
                <w:szCs w:val="20"/>
                <w:lang w:val="el-GR"/>
              </w:rPr>
            </w:pPr>
            <w:r>
              <w:rPr>
                <w:rFonts w:ascii="Arial" w:hAnsi="Arial" w:cs="Arial"/>
                <w:sz w:val="20"/>
                <w:lang w:val="el-GR"/>
              </w:rPr>
              <w:t>Προγραμματισμένη προληπτική συντήρηση συστήματος</w:t>
            </w:r>
          </w:p>
        </w:tc>
      </w:tr>
      <w:tr w14:paraId="2893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29C8A4B4">
            <w:pPr>
              <w:spacing w:line="276" w:lineRule="auto"/>
              <w:rPr>
                <w:rFonts w:cs="Arial"/>
                <w:sz w:val="20"/>
                <w:lang w:val="el-GR"/>
              </w:rPr>
            </w:pPr>
            <w:r>
              <w:rPr>
                <w:rFonts w:cs="Arial"/>
                <w:sz w:val="20"/>
                <w:lang w:val="el-GR"/>
              </w:rPr>
              <w:t xml:space="preserve"> Τετάρτη, 9/12/2026                            Μεγάλα συστήματα ψύξης- εμπορικών και βιομηχανικών εγκαταστάσεων                                                                                                                </w:t>
            </w:r>
          </w:p>
          <w:p w14:paraId="1163467D">
            <w:pPr>
              <w:spacing w:line="276" w:lineRule="auto"/>
              <w:rPr>
                <w:rFonts w:cs="Arial"/>
                <w:sz w:val="20"/>
                <w:lang w:val="el-GR"/>
              </w:rPr>
            </w:pPr>
          </w:p>
        </w:tc>
      </w:tr>
      <w:tr w14:paraId="66C6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4DE966FA">
            <w:pPr>
              <w:pStyle w:val="56"/>
              <w:numPr>
                <w:ilvl w:val="0"/>
                <w:numId w:val="18"/>
              </w:numPr>
              <w:spacing w:before="120" w:after="0"/>
              <w:ind w:left="714" w:hanging="357"/>
              <w:rPr>
                <w:rFonts w:ascii="Arial" w:hAnsi="Arial" w:cs="Arial"/>
                <w:sz w:val="20"/>
                <w:szCs w:val="20"/>
                <w:lang w:val="el-GR"/>
              </w:rPr>
            </w:pPr>
            <w:r>
              <w:rPr>
                <w:rFonts w:ascii="Arial" w:hAnsi="Arial" w:cs="Arial"/>
                <w:sz w:val="20"/>
                <w:szCs w:val="20"/>
                <w:lang w:val="el-GR"/>
              </w:rPr>
              <w:t>Προετοιμασία χώρου και εγκατάσταση πρόνοιας</w:t>
            </w:r>
          </w:p>
          <w:p w14:paraId="0E206F26">
            <w:pPr>
              <w:pStyle w:val="56"/>
              <w:numPr>
                <w:ilvl w:val="0"/>
                <w:numId w:val="18"/>
              </w:numPr>
              <w:rPr>
                <w:rFonts w:ascii="Arial" w:hAnsi="Arial" w:cs="Arial"/>
                <w:sz w:val="20"/>
                <w:szCs w:val="20"/>
                <w:lang w:val="el-GR"/>
              </w:rPr>
            </w:pPr>
            <w:r>
              <w:rPr>
                <w:rFonts w:ascii="Arial" w:hAnsi="Arial" w:cs="Arial"/>
                <w:sz w:val="20"/>
                <w:szCs w:val="20"/>
                <w:lang w:val="el-GR"/>
              </w:rPr>
              <w:t>Εγκατάσταση συστήματος</w:t>
            </w:r>
          </w:p>
          <w:p w14:paraId="0D54AE9E">
            <w:pPr>
              <w:pStyle w:val="56"/>
              <w:numPr>
                <w:ilvl w:val="0"/>
                <w:numId w:val="18"/>
              </w:numPr>
              <w:rPr>
                <w:rFonts w:ascii="Arial" w:hAnsi="Arial" w:cs="Arial"/>
                <w:sz w:val="20"/>
                <w:szCs w:val="20"/>
                <w:lang w:val="el-GR"/>
              </w:rPr>
            </w:pPr>
            <w:r>
              <w:rPr>
                <w:rFonts w:ascii="Arial" w:hAnsi="Arial" w:cs="Arial"/>
                <w:sz w:val="20"/>
                <w:szCs w:val="20"/>
                <w:lang w:val="el-GR"/>
              </w:rPr>
              <w:t>Δοκιμαστική λειτουργία εγκατάστασης και διαδικασίες ρύθμισης</w:t>
            </w:r>
          </w:p>
          <w:p w14:paraId="04BBA484">
            <w:pPr>
              <w:pStyle w:val="56"/>
              <w:numPr>
                <w:ilvl w:val="0"/>
                <w:numId w:val="18"/>
              </w:numPr>
              <w:rPr>
                <w:rFonts w:ascii="Arial" w:hAnsi="Arial" w:cs="Arial"/>
                <w:sz w:val="20"/>
                <w:szCs w:val="20"/>
                <w:lang w:val="el-GR"/>
              </w:rPr>
            </w:pPr>
            <w:r>
              <w:rPr>
                <w:rFonts w:ascii="Arial" w:hAnsi="Arial" w:cs="Arial"/>
                <w:sz w:val="20"/>
                <w:szCs w:val="20"/>
                <w:lang w:val="el-GR"/>
              </w:rPr>
              <w:t>Έλεγχος εγκατάστασης και καταγραφή μετρήσεων</w:t>
            </w:r>
          </w:p>
          <w:p w14:paraId="2DA30983">
            <w:pPr>
              <w:pStyle w:val="56"/>
              <w:numPr>
                <w:ilvl w:val="0"/>
                <w:numId w:val="18"/>
              </w:numPr>
              <w:rPr>
                <w:rFonts w:ascii="Arial" w:hAnsi="Arial" w:cs="Arial"/>
                <w:sz w:val="20"/>
                <w:szCs w:val="20"/>
                <w:lang w:val="el-GR"/>
              </w:rPr>
            </w:pPr>
            <w:r>
              <w:rPr>
                <w:rFonts w:ascii="Arial" w:hAnsi="Arial" w:cs="Arial"/>
                <w:sz w:val="20"/>
                <w:szCs w:val="20"/>
                <w:lang w:val="el-GR"/>
              </w:rPr>
              <w:t>Εντοπισμός και διάγνωση βλάβης ή διαρροής</w:t>
            </w:r>
          </w:p>
          <w:p w14:paraId="62B0AAD9">
            <w:pPr>
              <w:pStyle w:val="56"/>
              <w:numPr>
                <w:ilvl w:val="0"/>
                <w:numId w:val="18"/>
              </w:numPr>
              <w:rPr>
                <w:rFonts w:ascii="Arial" w:hAnsi="Arial" w:cs="Arial"/>
                <w:sz w:val="20"/>
                <w:szCs w:val="20"/>
                <w:lang w:val="el-GR"/>
              </w:rPr>
            </w:pPr>
            <w:r>
              <w:rPr>
                <w:rFonts w:ascii="Arial" w:hAnsi="Arial" w:cs="Arial"/>
                <w:sz w:val="20"/>
                <w:szCs w:val="20"/>
                <w:lang w:val="el-GR"/>
              </w:rPr>
              <w:t>Επιδιόρθωση, έλεγχος βλάβης ή διαρροής και ρύθμιση συστήματος</w:t>
            </w:r>
          </w:p>
          <w:p w14:paraId="2E9732E1">
            <w:pPr>
              <w:pStyle w:val="56"/>
              <w:numPr>
                <w:ilvl w:val="0"/>
                <w:numId w:val="18"/>
              </w:numPr>
              <w:rPr>
                <w:rFonts w:ascii="Arial" w:hAnsi="Arial" w:cs="Arial"/>
                <w:sz w:val="20"/>
                <w:szCs w:val="20"/>
                <w:lang w:val="el-GR"/>
              </w:rPr>
            </w:pPr>
            <w:r>
              <w:rPr>
                <w:rFonts w:ascii="Arial" w:hAnsi="Arial" w:cs="Arial"/>
                <w:sz w:val="20"/>
                <w:szCs w:val="20"/>
                <w:lang w:val="el-GR"/>
              </w:rPr>
              <w:t>Προγραμματισμένη προληπτική συντήρηση συστήματος</w:t>
            </w:r>
          </w:p>
          <w:p w14:paraId="7987B8BA">
            <w:pPr>
              <w:pStyle w:val="56"/>
              <w:spacing w:after="120"/>
              <w:ind w:left="714"/>
              <w:rPr>
                <w:rFonts w:ascii="Arial" w:hAnsi="Arial" w:cs="Arial"/>
                <w:sz w:val="20"/>
                <w:lang w:val="el-GR"/>
              </w:rPr>
            </w:pPr>
          </w:p>
        </w:tc>
      </w:tr>
    </w:tbl>
    <w:p w14:paraId="6203D3D3">
      <w:pPr>
        <w:rPr>
          <w:rFonts w:cs="Arial"/>
          <w:sz w:val="20"/>
          <w:lang w:val="el-GR"/>
        </w:rPr>
      </w:pPr>
      <w:r>
        <w:rPr>
          <w:rFonts w:cs="Arial"/>
          <w:sz w:val="20"/>
          <w:lang w:val="el-GR"/>
        </w:rPr>
        <w:t xml:space="preserve">                                                                                                                                                                                                                                                                            </w:t>
      </w:r>
    </w:p>
    <w:p w14:paraId="6BBC0C51">
      <w:pPr>
        <w:rPr>
          <w:rFonts w:cs="Arial"/>
          <w:sz w:val="20"/>
          <w:lang w:val="el-GR"/>
        </w:rPr>
      </w:pPr>
      <w:r>
        <w:rPr>
          <w:rFonts w:cs="Arial"/>
          <w:sz w:val="20"/>
          <w:lang w:val="el-GR"/>
        </w:rPr>
        <w:t xml:space="preserve">                                                                                                                                                                                                                                                                                          </w:t>
      </w:r>
    </w:p>
    <w:p w14:paraId="61351E51">
      <w:pPr>
        <w:rPr>
          <w:rFonts w:cs="Arial"/>
          <w:sz w:val="20"/>
          <w:lang w:val="el-GR"/>
        </w:rPr>
      </w:pPr>
      <w:r>
        <w:rPr>
          <w:rFonts w:cs="Arial"/>
          <w:sz w:val="20"/>
          <w:lang w:eastAsia="en-GB"/>
        </w:rPr>
        <w:pict>
          <v:shape id="Text Box 82" o:spid="_x0000_s2050" o:spt="202" type="#_x0000_t202" style="position:absolute;left:0pt;margin-left:1.55pt;margin-top:718.2pt;height:47.5pt;width:478.8pt;mso-position-horizontal-relative:margin;mso-position-vertical-relative:margin;mso-wrap-distance-bottom:0pt;mso-wrap-distance-left:9pt;mso-wrap-distance-right:9pt;mso-wrap-distance-top:0pt;z-index:251659264;mso-width-relative:page;mso-height-relative:page;" fillcolor="#92CDDC"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fHxuQIAALcFAAAOAAAAZHJzL2Uyb0RvYy54bWysVEtv2zAMvg/YfxB0X+04zcuoU3RJOwzY&#10;C2iHnRVJtoXJkiYpsbtfP0pKUm/tLsN8MCSR/Pj4SF5dD51EB26d0KrCk4scI66oZkI1Ff76cPdm&#10;iZHzRDEiteIVfuQOX69fv7rqTckL3WrJuEUAolzZmwq33psyyxxteUfchTZcgbDWtiMerrbJmCU9&#10;oHcyK/J8nvXaMmM15c7B6zYJ8Tri1zWn/nNdO+6RrDDE5uPfxv8u/LP1FSkbS0wr6DEM8g9RdEQo&#10;cHqG2hJP0N6KZ1CdoFY7XfsLqrtM17WgPOYA2UzyP7K5b4nhMRcojjPnMrn/B0s/Hb5YJFiFpxgp&#10;0gFFD3zw6K0e0LII5emNK0Hr3oCeH+AdaI6pOvNB0+8OKb1piWr4jbW6bzlhEN4kWGYj04TjAsiu&#10;/6gZ+CF7ryPQUNsu1A6qgQAdaHo8UxNiofA4z5f5Yg4iCrJ5Pi1mkbuMlCdrY51/x3WHwqHCFqiP&#10;6OTwwfkQDSlPKkei2J2QElntvwnfxloHt1HowCYdkNGQT3p2ttltpEUHAt20Kjbb7SbmCbS7sfYs&#10;hy/VaGyxvbm9vZu+aDEJFi+YPHMCWTSn4KRQCAoP1V6ukj1ylEgOZKb6x3aMWYbopEI9SIrFyZGW&#10;4iz8e2purNYJD+MqRVfhZXIZByiwfqtYPHsiZDpDrFIFzzwO4rGkeg8Q9y3rEROBqOlsVUwwXGAq&#10;Q2zwYURkA+uEeotf5Oe3aIt8tpwvEtfStCTRkzhIvB/VYw+c3cfbKLLYraFBU6v6YTeAdWjhnWaP&#10;0LfQKKERwraDQ6vtT4x62BwVdj/2xHKM5HsFvbKaXF6Cmo+Xy9migIsdS3ZjCVEUoCrsIel43Pi0&#10;nvbGiqYFT2nalL6BealFbOWnqI5TBtsh5nPcZGH9jO9R62nfrn8BAAD//wMAUEsDBBQABgAIAAAA&#10;IQAjdDDF4QAAAAsBAAAPAAAAZHJzL2Rvd25yZXYueG1sTI9NS8QwEIbvgv8hjODNTWtrd61NFxEE&#10;BVlw3QW9pc1sW2ySmqQf/nvHkx7nnYd3nim2i+7ZhM531giIVxEwNLVVnWkEHN4erzbAfJBGyd4a&#10;FPCNHrbl+Vkhc2Vn84rTPjSMSozPpYA2hCHn3NctaulXdkBDu5N1WgYaXcOVkzOV655fR1HGtewM&#10;XWjlgA8t1p/7UQuYXjZ6d1x/nXTlknT8mJ+WZ/kuxOXFcn8HLOAS/mD41Sd1KMmpsqNRnvUCkphA&#10;itMkS4ERcJtFa2AVRTdJnAIvC/7/h/IHAAD//wMAUEsBAi0AFAAGAAgAAAAhALaDOJL+AAAA4QEA&#10;ABMAAAAAAAAAAAAAAAAAAAAAAFtDb250ZW50X1R5cGVzXS54bWxQSwECLQAUAAYACAAAACEAOP0h&#10;/9YAAACUAQAACwAAAAAAAAAAAAAAAAAvAQAAX3JlbHMvLnJlbHNQSwECLQAUAAYACAAAACEA7dXx&#10;8bkCAAC3BQAADgAAAAAAAAAAAAAAAAAuAgAAZHJzL2Uyb0RvYy54bWxQSwECLQAUAAYACAAAACEA&#10;I3QwxeEAAAALAQAADwAAAAAAAAAAAAAAAAATBQAAZHJzL2Rvd25yZXYueG1sUEsFBgAAAAAEAAQA&#10;8wAAACEGAAAAAA==&#10;">
            <v:path/>
            <v:fill type="gradient" on="t" color2="#DAEEF3" angle="135" focus="50%" focussize="0,0"/>
            <v:stroke weight="1pt" color="#92CDDC" joinstyle="miter"/>
            <v:imagedata o:title=""/>
            <o:lock v:ext="edit"/>
            <v:shadow on="t" color="#205867" opacity="32768f"/>
            <v:textbox>
              <w:txbxContent>
                <w:p w14:paraId="5043AB86">
                  <w:pPr>
                    <w:jc w:val="both"/>
                    <w:rPr>
                      <w:lang w:val="el-GR"/>
                    </w:rPr>
                  </w:pPr>
                  <w:r>
                    <w:rPr>
                      <w:rFonts w:cs="Arial"/>
                      <w:sz w:val="20"/>
                      <w:lang w:val="el-GR"/>
                    </w:rPr>
                    <w:t>Όσοι από τους συμμετέχοντες εντοπίσουν συγκεκριμένα προβλήματα στην επιχείρηση τους, τα οποία σχετίζονται με τα θέματα που περιλαμβάνει το πρόγραμμα, μπορούν να ζητήσουν να τους επισκεφθούν αρμόδιοι λειτουργοί του ΚΕΠΑ, για δωρεάν επί τόπου συζήτηση των προβλημάτων αυτών.</w:t>
                  </w:r>
                </w:p>
              </w:txbxContent>
            </v:textbox>
            <w10:wrap type="square"/>
          </v:shape>
        </w:pict>
      </w:r>
    </w:p>
    <w:sectPr>
      <w:footerReference r:id="rId3" w:type="default"/>
      <w:pgSz w:w="11907" w:h="16840"/>
      <w:pgMar w:top="709" w:right="1134" w:bottom="709" w:left="1134" w:header="567" w:footer="295" w:gutter="0"/>
      <w:pgBorders w:offsetFrom="page">
        <w:top w:val="circlesRectangles" w:color="C6D9F1" w:sz="31" w:space="24"/>
        <w:left w:val="circlesRectangles" w:color="C6D9F1" w:sz="31" w:space="24"/>
        <w:bottom w:val="circlesRectangles" w:color="C6D9F1" w:sz="31" w:space="24"/>
        <w:right w:val="circlesRectangles" w:color="C6D9F1" w:sz="31" w:space="24"/>
      </w:pgBorders>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A1"/>
    <w:family w:val="swiss"/>
    <w:pitch w:val="default"/>
    <w:sig w:usb0="E1002EFF" w:usb1="C000605B" w:usb2="00000029" w:usb3="00000000" w:csb0="200101FF" w:csb1="20280000"/>
  </w:font>
  <w:font w:name="Arial Black">
    <w:panose1 w:val="020B0A04020102020204"/>
    <w:charset w:val="A1"/>
    <w:family w:val="swiss"/>
    <w:pitch w:val="default"/>
    <w:sig w:usb0="A00002AF" w:usb1="400078FB" w:usb2="00000000" w:usb3="00000000" w:csb0="6000009F" w:csb1="DFD70000"/>
  </w:font>
  <w:font w:name="Cambria">
    <w:panose1 w:val="02040503050406030204"/>
    <w:charset w:val="A1"/>
    <w:family w:val="roman"/>
    <w:pitch w:val="default"/>
    <w:sig w:usb0="E00006FF" w:usb1="420024FF" w:usb2="02000000" w:usb3="00000000" w:csb0="2000019F" w:csb1="00000000"/>
  </w:font>
  <w:font w:name="Verdana">
    <w:panose1 w:val="020B0604030504040204"/>
    <w:charset w:val="A1"/>
    <w:family w:val="swiss"/>
    <w:pitch w:val="default"/>
    <w:sig w:usb0="A00006FF" w:usb1="4000205B" w:usb2="00000010" w:usb3="00000000" w:csb0="2000019F"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37989">
    <w:pPr>
      <w:pStyle w:val="26"/>
      <w:tabs>
        <w:tab w:val="center" w:pos="4536"/>
        <w:tab w:val="right" w:pos="9072"/>
        <w:tab w:val="clear" w:pos="4153"/>
        <w:tab w:val="clear" w:pos="8306"/>
      </w:tabs>
      <w:rPr>
        <w:color w:val="808080"/>
        <w:lang w:val="el-GR"/>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DE4000"/>
    <w:multiLevelType w:val="multilevel"/>
    <w:tmpl w:val="0CDE4000"/>
    <w:lvl w:ilvl="0" w:tentative="0">
      <w:start w:val="1"/>
      <w:numFmt w:val="decimal"/>
      <w:pStyle w:val="50"/>
      <w:lvlText w:val="%1."/>
      <w:lvlJc w:val="left"/>
      <w:pPr>
        <w:tabs>
          <w:tab w:val="left" w:pos="360"/>
        </w:tabs>
        <w:ind w:left="360" w:hanging="360"/>
      </w:pPr>
    </w:lvl>
    <w:lvl w:ilvl="1" w:tentative="0">
      <w:start w:val="1"/>
      <w:numFmt w:val="decimal"/>
      <w:lvlText w:val="%1.%2."/>
      <w:lvlJc w:val="left"/>
      <w:pPr>
        <w:tabs>
          <w:tab w:val="left" w:pos="1080"/>
        </w:tabs>
        <w:ind w:left="792" w:hanging="432"/>
      </w:pPr>
    </w:lvl>
    <w:lvl w:ilvl="2" w:tentative="0">
      <w:start w:val="1"/>
      <w:numFmt w:val="decimal"/>
      <w:lvlText w:val="%1.%2.%3."/>
      <w:lvlJc w:val="left"/>
      <w:pPr>
        <w:tabs>
          <w:tab w:val="left" w:pos="1800"/>
        </w:tabs>
        <w:ind w:left="1224" w:hanging="504"/>
      </w:pPr>
    </w:lvl>
    <w:lvl w:ilvl="3" w:tentative="0">
      <w:start w:val="1"/>
      <w:numFmt w:val="decimal"/>
      <w:lvlText w:val="%1.%2.%3.%4."/>
      <w:lvlJc w:val="left"/>
      <w:pPr>
        <w:tabs>
          <w:tab w:val="left" w:pos="2520"/>
        </w:tabs>
        <w:ind w:left="1728" w:hanging="648"/>
      </w:pPr>
    </w:lvl>
    <w:lvl w:ilvl="4" w:tentative="0">
      <w:start w:val="1"/>
      <w:numFmt w:val="decimal"/>
      <w:lvlText w:val="%1.%2.%3.%4.%5."/>
      <w:lvlJc w:val="left"/>
      <w:pPr>
        <w:tabs>
          <w:tab w:val="left" w:pos="3240"/>
        </w:tabs>
        <w:ind w:left="2232" w:hanging="792"/>
      </w:pPr>
    </w:lvl>
    <w:lvl w:ilvl="5" w:tentative="0">
      <w:start w:val="1"/>
      <w:numFmt w:val="decimal"/>
      <w:lvlText w:val="%1.%2.%3.%4.%5.%6."/>
      <w:lvlJc w:val="left"/>
      <w:pPr>
        <w:tabs>
          <w:tab w:val="left" w:pos="3960"/>
        </w:tabs>
        <w:ind w:left="2736" w:hanging="936"/>
      </w:pPr>
    </w:lvl>
    <w:lvl w:ilvl="6" w:tentative="0">
      <w:start w:val="1"/>
      <w:numFmt w:val="decimal"/>
      <w:lvlText w:val="%1.%2.%3.%4.%5.%6.%7."/>
      <w:lvlJc w:val="left"/>
      <w:pPr>
        <w:tabs>
          <w:tab w:val="left" w:pos="4680"/>
        </w:tabs>
        <w:ind w:left="3240" w:hanging="1080"/>
      </w:pPr>
    </w:lvl>
    <w:lvl w:ilvl="7" w:tentative="0">
      <w:start w:val="1"/>
      <w:numFmt w:val="decimal"/>
      <w:lvlText w:val="%1.%2.%3.%4.%5.%6.%7.%8."/>
      <w:lvlJc w:val="left"/>
      <w:pPr>
        <w:tabs>
          <w:tab w:val="left" w:pos="5400"/>
        </w:tabs>
        <w:ind w:left="3744" w:hanging="1224"/>
      </w:pPr>
    </w:lvl>
    <w:lvl w:ilvl="8" w:tentative="0">
      <w:start w:val="1"/>
      <w:numFmt w:val="decimal"/>
      <w:lvlText w:val="%1.%2.%3.%4.%5.%6.%7.%8.%9."/>
      <w:lvlJc w:val="left"/>
      <w:pPr>
        <w:tabs>
          <w:tab w:val="left" w:pos="5760"/>
        </w:tabs>
        <w:ind w:left="4320" w:hanging="1440"/>
      </w:pPr>
    </w:lvl>
  </w:abstractNum>
  <w:abstractNum w:abstractNumId="1">
    <w:nsid w:val="11895AB9"/>
    <w:multiLevelType w:val="multilevel"/>
    <w:tmpl w:val="11895AB9"/>
    <w:lvl w:ilvl="0" w:tentative="0">
      <w:start w:val="1"/>
      <w:numFmt w:val="decimal"/>
      <w:pStyle w:val="2"/>
      <w:lvlText w:val="%1."/>
      <w:lvlJc w:val="left"/>
      <w:pPr>
        <w:ind w:left="360" w:hanging="360"/>
      </w:pPr>
      <w:rPr>
        <w:rFonts w:hint="default"/>
      </w:rPr>
    </w:lvl>
    <w:lvl w:ilvl="1" w:tentative="0">
      <w:start w:val="1"/>
      <w:numFmt w:val="decimal"/>
      <w:pStyle w:val="3"/>
      <w:lvlText w:val="%1.%2"/>
      <w:lvlJc w:val="left"/>
      <w:pPr>
        <w:tabs>
          <w:tab w:val="left" w:pos="720"/>
        </w:tabs>
        <w:ind w:left="720" w:hanging="720"/>
      </w:pPr>
      <w:rPr>
        <w:rFonts w:hint="default" w:ascii="Arial" w:hAnsi="Arial" w:cs="Arial"/>
        <w:b/>
        <w:sz w:val="18"/>
        <w:szCs w:val="18"/>
      </w:rPr>
    </w:lvl>
    <w:lvl w:ilvl="2" w:tentative="0">
      <w:start w:val="1"/>
      <w:numFmt w:val="decimal"/>
      <w:pStyle w:val="4"/>
      <w:lvlText w:val="%1.%2.%3"/>
      <w:lvlJc w:val="left"/>
      <w:pPr>
        <w:tabs>
          <w:tab w:val="left" w:pos="830"/>
        </w:tabs>
        <w:ind w:left="830" w:hanging="720"/>
      </w:pPr>
      <w:rPr>
        <w:rFonts w:hint="default"/>
        <w:b w:val="0"/>
      </w:rPr>
    </w:lvl>
    <w:lvl w:ilvl="3" w:tentative="0">
      <w:start w:val="1"/>
      <w:numFmt w:val="lowerRoman"/>
      <w:lvlText w:val="(%4)"/>
      <w:lvlJc w:val="right"/>
      <w:pPr>
        <w:tabs>
          <w:tab w:val="left" w:pos="180"/>
        </w:tabs>
        <w:ind w:left="180" w:hanging="180"/>
      </w:pPr>
      <w:rPr>
        <w:rFonts w:hint="default"/>
      </w:rPr>
    </w:lvl>
    <w:lvl w:ilvl="4" w:tentative="0">
      <w:start w:val="1"/>
      <w:numFmt w:val="upperRoman"/>
      <w:lvlText w:val="%5."/>
      <w:lvlJc w:val="right"/>
      <w:pPr>
        <w:tabs>
          <w:tab w:val="left" w:pos="180"/>
        </w:tabs>
        <w:ind w:left="180" w:hanging="180"/>
      </w:pPr>
      <w:rPr>
        <w:rFonts w:hint="default"/>
      </w:rPr>
    </w:lvl>
    <w:lvl w:ilvl="5" w:tentative="0">
      <w:start w:val="1"/>
      <w:numFmt w:val="decimal"/>
      <w:pStyle w:val="7"/>
      <w:lvlText w:val="%1.%2.%3.%4.%5.%6"/>
      <w:lvlJc w:val="left"/>
      <w:pPr>
        <w:tabs>
          <w:tab w:val="left" w:pos="1578"/>
        </w:tabs>
        <w:ind w:left="1578" w:hanging="1152"/>
      </w:pPr>
      <w:rPr>
        <w:rFonts w:hint="default"/>
      </w:rPr>
    </w:lvl>
    <w:lvl w:ilvl="6" w:tentative="0">
      <w:start w:val="1"/>
      <w:numFmt w:val="decimal"/>
      <w:pStyle w:val="8"/>
      <w:lvlText w:val="%1.%2.%3.%4.%5.%6.%7"/>
      <w:lvlJc w:val="left"/>
      <w:pPr>
        <w:tabs>
          <w:tab w:val="left" w:pos="1296"/>
        </w:tabs>
        <w:ind w:left="1296" w:hanging="1296"/>
      </w:pPr>
      <w:rPr>
        <w:rFonts w:hint="default"/>
      </w:rPr>
    </w:lvl>
    <w:lvl w:ilvl="7" w:tentative="0">
      <w:start w:val="1"/>
      <w:numFmt w:val="upperRoman"/>
      <w:lvlText w:val="%8."/>
      <w:lvlJc w:val="right"/>
      <w:pPr>
        <w:tabs>
          <w:tab w:val="left" w:pos="180"/>
        </w:tabs>
        <w:ind w:left="180" w:hanging="180"/>
      </w:pPr>
      <w:rPr>
        <w:rFonts w:hint="default"/>
      </w:rPr>
    </w:lvl>
    <w:lvl w:ilvl="8" w:tentative="0">
      <w:start w:val="1"/>
      <w:numFmt w:val="decimal"/>
      <w:pStyle w:val="10"/>
      <w:lvlText w:val="%1.%2.%3.%4.%5.%6.%7.%8.%9"/>
      <w:lvlJc w:val="left"/>
      <w:pPr>
        <w:tabs>
          <w:tab w:val="left" w:pos="1584"/>
        </w:tabs>
        <w:ind w:left="1584" w:hanging="1584"/>
      </w:pPr>
      <w:rPr>
        <w:rFonts w:hint="default"/>
      </w:rPr>
    </w:lvl>
  </w:abstractNum>
  <w:abstractNum w:abstractNumId="2">
    <w:nsid w:val="12ED41A3"/>
    <w:multiLevelType w:val="multilevel"/>
    <w:tmpl w:val="12ED41A3"/>
    <w:lvl w:ilvl="0" w:tentative="0">
      <w:start w:val="1"/>
      <w:numFmt w:val="bullet"/>
      <w:pStyle w:val="52"/>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140D63B7"/>
    <w:multiLevelType w:val="multilevel"/>
    <w:tmpl w:val="140D63B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14140882"/>
    <w:multiLevelType w:val="multilevel"/>
    <w:tmpl w:val="1414088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14801FFF"/>
    <w:multiLevelType w:val="multilevel"/>
    <w:tmpl w:val="14801FF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17B9548E"/>
    <w:multiLevelType w:val="multilevel"/>
    <w:tmpl w:val="17B9548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1E613896"/>
    <w:multiLevelType w:val="multilevel"/>
    <w:tmpl w:val="1E61389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209E7BD5"/>
    <w:multiLevelType w:val="multilevel"/>
    <w:tmpl w:val="209E7BD5"/>
    <w:lvl w:ilvl="0" w:tentative="0">
      <w:start w:val="1"/>
      <w:numFmt w:val="bullet"/>
      <w:lvlText w:val=""/>
      <w:lvlJc w:val="left"/>
      <w:pPr>
        <w:ind w:left="753" w:hanging="360"/>
      </w:pPr>
      <w:rPr>
        <w:rFonts w:hint="default" w:ascii="Symbol" w:hAnsi="Symbol"/>
      </w:rPr>
    </w:lvl>
    <w:lvl w:ilvl="1" w:tentative="0">
      <w:start w:val="1"/>
      <w:numFmt w:val="bullet"/>
      <w:lvlText w:val="o"/>
      <w:lvlJc w:val="left"/>
      <w:pPr>
        <w:ind w:left="1473" w:hanging="360"/>
      </w:pPr>
      <w:rPr>
        <w:rFonts w:hint="default" w:ascii="Courier New" w:hAnsi="Courier New" w:cs="Courier New"/>
      </w:rPr>
    </w:lvl>
    <w:lvl w:ilvl="2" w:tentative="0">
      <w:start w:val="1"/>
      <w:numFmt w:val="bullet"/>
      <w:lvlText w:val=""/>
      <w:lvlJc w:val="left"/>
      <w:pPr>
        <w:ind w:left="2193" w:hanging="360"/>
      </w:pPr>
      <w:rPr>
        <w:rFonts w:hint="default" w:ascii="Wingdings" w:hAnsi="Wingdings"/>
      </w:rPr>
    </w:lvl>
    <w:lvl w:ilvl="3" w:tentative="0">
      <w:start w:val="1"/>
      <w:numFmt w:val="bullet"/>
      <w:lvlText w:val=""/>
      <w:lvlJc w:val="left"/>
      <w:pPr>
        <w:ind w:left="2913" w:hanging="360"/>
      </w:pPr>
      <w:rPr>
        <w:rFonts w:hint="default" w:ascii="Symbol" w:hAnsi="Symbol"/>
      </w:rPr>
    </w:lvl>
    <w:lvl w:ilvl="4" w:tentative="0">
      <w:start w:val="1"/>
      <w:numFmt w:val="bullet"/>
      <w:lvlText w:val="o"/>
      <w:lvlJc w:val="left"/>
      <w:pPr>
        <w:ind w:left="3633" w:hanging="360"/>
      </w:pPr>
      <w:rPr>
        <w:rFonts w:hint="default" w:ascii="Courier New" w:hAnsi="Courier New" w:cs="Courier New"/>
      </w:rPr>
    </w:lvl>
    <w:lvl w:ilvl="5" w:tentative="0">
      <w:start w:val="1"/>
      <w:numFmt w:val="bullet"/>
      <w:lvlText w:val=""/>
      <w:lvlJc w:val="left"/>
      <w:pPr>
        <w:ind w:left="4353" w:hanging="360"/>
      </w:pPr>
      <w:rPr>
        <w:rFonts w:hint="default" w:ascii="Wingdings" w:hAnsi="Wingdings"/>
      </w:rPr>
    </w:lvl>
    <w:lvl w:ilvl="6" w:tentative="0">
      <w:start w:val="1"/>
      <w:numFmt w:val="bullet"/>
      <w:lvlText w:val=""/>
      <w:lvlJc w:val="left"/>
      <w:pPr>
        <w:ind w:left="5073" w:hanging="360"/>
      </w:pPr>
      <w:rPr>
        <w:rFonts w:hint="default" w:ascii="Symbol" w:hAnsi="Symbol"/>
      </w:rPr>
    </w:lvl>
    <w:lvl w:ilvl="7" w:tentative="0">
      <w:start w:val="1"/>
      <w:numFmt w:val="bullet"/>
      <w:lvlText w:val="o"/>
      <w:lvlJc w:val="left"/>
      <w:pPr>
        <w:ind w:left="5793" w:hanging="360"/>
      </w:pPr>
      <w:rPr>
        <w:rFonts w:hint="default" w:ascii="Courier New" w:hAnsi="Courier New" w:cs="Courier New"/>
      </w:rPr>
    </w:lvl>
    <w:lvl w:ilvl="8" w:tentative="0">
      <w:start w:val="1"/>
      <w:numFmt w:val="bullet"/>
      <w:lvlText w:val=""/>
      <w:lvlJc w:val="left"/>
      <w:pPr>
        <w:ind w:left="6513" w:hanging="360"/>
      </w:pPr>
      <w:rPr>
        <w:rFonts w:hint="default" w:ascii="Wingdings" w:hAnsi="Wingdings"/>
      </w:rPr>
    </w:lvl>
  </w:abstractNum>
  <w:abstractNum w:abstractNumId="9">
    <w:nsid w:val="24C83F22"/>
    <w:multiLevelType w:val="multilevel"/>
    <w:tmpl w:val="24C83F2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2CD40CBF"/>
    <w:multiLevelType w:val="multilevel"/>
    <w:tmpl w:val="2CD40CB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394B3A83"/>
    <w:multiLevelType w:val="multilevel"/>
    <w:tmpl w:val="394B3A8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41F064FC"/>
    <w:multiLevelType w:val="multilevel"/>
    <w:tmpl w:val="41F064FC"/>
    <w:lvl w:ilvl="0" w:tentative="0">
      <w:start w:val="1"/>
      <w:numFmt w:val="bullet"/>
      <w:lvlText w:val=""/>
      <w:lvlJc w:val="left"/>
      <w:pPr>
        <w:tabs>
          <w:tab w:val="left" w:pos="0"/>
        </w:tabs>
        <w:ind w:left="360" w:hanging="360"/>
      </w:pPr>
      <w:rPr>
        <w:rFonts w:hint="default" w:ascii="Symbol" w:hAnsi="Symbol"/>
      </w:rPr>
    </w:lvl>
    <w:lvl w:ilvl="1" w:tentative="0">
      <w:start w:val="1"/>
      <w:numFmt w:val="lowerLetter"/>
      <w:lvlText w:val="%2."/>
      <w:lvlJc w:val="left"/>
      <w:pPr>
        <w:tabs>
          <w:tab w:val="left" w:pos="0"/>
        </w:tabs>
        <w:ind w:left="1080" w:hanging="360"/>
      </w:pPr>
    </w:lvl>
    <w:lvl w:ilvl="2" w:tentative="0">
      <w:start w:val="1"/>
      <w:numFmt w:val="lowerRoman"/>
      <w:lvlText w:val="%3."/>
      <w:lvlJc w:val="right"/>
      <w:pPr>
        <w:tabs>
          <w:tab w:val="left" w:pos="0"/>
        </w:tabs>
        <w:ind w:left="1800" w:hanging="180"/>
      </w:pPr>
    </w:lvl>
    <w:lvl w:ilvl="3" w:tentative="0">
      <w:start w:val="1"/>
      <w:numFmt w:val="decimal"/>
      <w:lvlText w:val="%4."/>
      <w:lvlJc w:val="left"/>
      <w:pPr>
        <w:tabs>
          <w:tab w:val="left" w:pos="0"/>
        </w:tabs>
        <w:ind w:left="2520" w:hanging="360"/>
      </w:pPr>
    </w:lvl>
    <w:lvl w:ilvl="4" w:tentative="0">
      <w:start w:val="1"/>
      <w:numFmt w:val="lowerLetter"/>
      <w:lvlText w:val="%5."/>
      <w:lvlJc w:val="left"/>
      <w:pPr>
        <w:tabs>
          <w:tab w:val="left" w:pos="0"/>
        </w:tabs>
        <w:ind w:left="3240" w:hanging="360"/>
      </w:pPr>
    </w:lvl>
    <w:lvl w:ilvl="5" w:tentative="0">
      <w:start w:val="1"/>
      <w:numFmt w:val="lowerRoman"/>
      <w:lvlText w:val="%6."/>
      <w:lvlJc w:val="right"/>
      <w:pPr>
        <w:tabs>
          <w:tab w:val="left" w:pos="0"/>
        </w:tabs>
        <w:ind w:left="3960" w:hanging="180"/>
      </w:pPr>
    </w:lvl>
    <w:lvl w:ilvl="6" w:tentative="0">
      <w:start w:val="1"/>
      <w:numFmt w:val="decimal"/>
      <w:lvlText w:val="%7."/>
      <w:lvlJc w:val="left"/>
      <w:pPr>
        <w:tabs>
          <w:tab w:val="left" w:pos="0"/>
        </w:tabs>
        <w:ind w:left="4680" w:hanging="360"/>
      </w:pPr>
    </w:lvl>
    <w:lvl w:ilvl="7" w:tentative="0">
      <w:start w:val="1"/>
      <w:numFmt w:val="lowerLetter"/>
      <w:lvlText w:val="%8."/>
      <w:lvlJc w:val="left"/>
      <w:pPr>
        <w:tabs>
          <w:tab w:val="left" w:pos="0"/>
        </w:tabs>
        <w:ind w:left="5400" w:hanging="360"/>
      </w:pPr>
    </w:lvl>
    <w:lvl w:ilvl="8" w:tentative="0">
      <w:start w:val="1"/>
      <w:numFmt w:val="lowerRoman"/>
      <w:lvlText w:val="%9."/>
      <w:lvlJc w:val="right"/>
      <w:pPr>
        <w:tabs>
          <w:tab w:val="left" w:pos="0"/>
        </w:tabs>
        <w:ind w:left="6120" w:hanging="180"/>
      </w:pPr>
    </w:lvl>
  </w:abstractNum>
  <w:abstractNum w:abstractNumId="13">
    <w:nsid w:val="544639BC"/>
    <w:multiLevelType w:val="multilevel"/>
    <w:tmpl w:val="544639B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746A57DD"/>
    <w:multiLevelType w:val="multilevel"/>
    <w:tmpl w:val="746A57D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76347394"/>
    <w:multiLevelType w:val="multilevel"/>
    <w:tmpl w:val="7634739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7699184D"/>
    <w:multiLevelType w:val="multilevel"/>
    <w:tmpl w:val="7699184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7970084D"/>
    <w:multiLevelType w:val="multilevel"/>
    <w:tmpl w:val="7970084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 w:numId="3">
    <w:abstractNumId w:val="2"/>
  </w:num>
  <w:num w:numId="4">
    <w:abstractNumId w:val="12"/>
  </w:num>
  <w:num w:numId="5">
    <w:abstractNumId w:val="16"/>
  </w:num>
  <w:num w:numId="6">
    <w:abstractNumId w:val="4"/>
  </w:num>
  <w:num w:numId="7">
    <w:abstractNumId w:val="10"/>
  </w:num>
  <w:num w:numId="8">
    <w:abstractNumId w:val="17"/>
  </w:num>
  <w:num w:numId="9">
    <w:abstractNumId w:val="13"/>
  </w:num>
  <w:num w:numId="10">
    <w:abstractNumId w:val="9"/>
  </w:num>
  <w:num w:numId="11">
    <w:abstractNumId w:val="15"/>
  </w:num>
  <w:num w:numId="12">
    <w:abstractNumId w:val="8"/>
  </w:num>
  <w:num w:numId="13">
    <w:abstractNumId w:val="7"/>
  </w:num>
  <w:num w:numId="14">
    <w:abstractNumId w:val="5"/>
  </w:num>
  <w:num w:numId="15">
    <w:abstractNumId w:val="6"/>
  </w:num>
  <w:num w:numId="16">
    <w:abstractNumId w:val="11"/>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10"/>
  <w:displayHorizontalDrawingGridEvery w:val="0"/>
  <w:displayVerticalDrawingGridEvery w:val="0"/>
  <w:noPunctuationKerning w:val="1"/>
  <w:characterSpacingControl w:val="doNotCompress"/>
  <w:compat>
    <w:compatSetting w:name="compatibilityMode" w:uri="http://schemas.microsoft.com/office/word" w:val="12"/>
  </w:compat>
  <w:rsids>
    <w:rsidRoot w:val="009D3571"/>
    <w:rsid w:val="00000052"/>
    <w:rsid w:val="000066A9"/>
    <w:rsid w:val="00010D38"/>
    <w:rsid w:val="000144D9"/>
    <w:rsid w:val="00014D0F"/>
    <w:rsid w:val="00014D6B"/>
    <w:rsid w:val="00015711"/>
    <w:rsid w:val="00020B69"/>
    <w:rsid w:val="0002215E"/>
    <w:rsid w:val="0002225F"/>
    <w:rsid w:val="00025BB8"/>
    <w:rsid w:val="00033361"/>
    <w:rsid w:val="0003596F"/>
    <w:rsid w:val="00035B42"/>
    <w:rsid w:val="0003624A"/>
    <w:rsid w:val="00041B75"/>
    <w:rsid w:val="00041B80"/>
    <w:rsid w:val="00043151"/>
    <w:rsid w:val="0004479B"/>
    <w:rsid w:val="00045AE1"/>
    <w:rsid w:val="000460E1"/>
    <w:rsid w:val="000467CD"/>
    <w:rsid w:val="00051368"/>
    <w:rsid w:val="00056FC5"/>
    <w:rsid w:val="0006378F"/>
    <w:rsid w:val="00063CFF"/>
    <w:rsid w:val="000678B2"/>
    <w:rsid w:val="00072B58"/>
    <w:rsid w:val="00072E73"/>
    <w:rsid w:val="00073578"/>
    <w:rsid w:val="00073C79"/>
    <w:rsid w:val="00073CF1"/>
    <w:rsid w:val="0007418F"/>
    <w:rsid w:val="00075512"/>
    <w:rsid w:val="000776DD"/>
    <w:rsid w:val="00077B8D"/>
    <w:rsid w:val="00080673"/>
    <w:rsid w:val="000824DF"/>
    <w:rsid w:val="000841AD"/>
    <w:rsid w:val="00085DD7"/>
    <w:rsid w:val="000901CE"/>
    <w:rsid w:val="0009123E"/>
    <w:rsid w:val="000940F1"/>
    <w:rsid w:val="00096074"/>
    <w:rsid w:val="000A0BC8"/>
    <w:rsid w:val="000A1BAD"/>
    <w:rsid w:val="000A2CB8"/>
    <w:rsid w:val="000A4A4D"/>
    <w:rsid w:val="000A6291"/>
    <w:rsid w:val="000B0552"/>
    <w:rsid w:val="000B06E8"/>
    <w:rsid w:val="000B1A72"/>
    <w:rsid w:val="000B3A25"/>
    <w:rsid w:val="000C3003"/>
    <w:rsid w:val="000C4176"/>
    <w:rsid w:val="000C782E"/>
    <w:rsid w:val="000C7E3B"/>
    <w:rsid w:val="000D045E"/>
    <w:rsid w:val="000D17C2"/>
    <w:rsid w:val="000D4A20"/>
    <w:rsid w:val="000D5B3F"/>
    <w:rsid w:val="000D71B9"/>
    <w:rsid w:val="000D7905"/>
    <w:rsid w:val="000D7F4A"/>
    <w:rsid w:val="000E4B2A"/>
    <w:rsid w:val="000E753C"/>
    <w:rsid w:val="000E7F15"/>
    <w:rsid w:val="000F3A88"/>
    <w:rsid w:val="000F4240"/>
    <w:rsid w:val="000F5456"/>
    <w:rsid w:val="000F5BE8"/>
    <w:rsid w:val="000F62F4"/>
    <w:rsid w:val="000F68DC"/>
    <w:rsid w:val="000F6EBE"/>
    <w:rsid w:val="000F7051"/>
    <w:rsid w:val="00102157"/>
    <w:rsid w:val="00105985"/>
    <w:rsid w:val="001061BD"/>
    <w:rsid w:val="00106FAE"/>
    <w:rsid w:val="001070B8"/>
    <w:rsid w:val="00110761"/>
    <w:rsid w:val="00115E02"/>
    <w:rsid w:val="00121673"/>
    <w:rsid w:val="00122D7B"/>
    <w:rsid w:val="001251B8"/>
    <w:rsid w:val="00131C86"/>
    <w:rsid w:val="00131F24"/>
    <w:rsid w:val="00142D59"/>
    <w:rsid w:val="00144A8D"/>
    <w:rsid w:val="00147B99"/>
    <w:rsid w:val="001529CC"/>
    <w:rsid w:val="00155456"/>
    <w:rsid w:val="00155D58"/>
    <w:rsid w:val="00157FA5"/>
    <w:rsid w:val="00165535"/>
    <w:rsid w:val="00165C72"/>
    <w:rsid w:val="0016605D"/>
    <w:rsid w:val="00166391"/>
    <w:rsid w:val="001705BA"/>
    <w:rsid w:val="00171150"/>
    <w:rsid w:val="00171885"/>
    <w:rsid w:val="00172284"/>
    <w:rsid w:val="00173C08"/>
    <w:rsid w:val="00175162"/>
    <w:rsid w:val="001761FE"/>
    <w:rsid w:val="00176D91"/>
    <w:rsid w:val="0017731D"/>
    <w:rsid w:val="0018362A"/>
    <w:rsid w:val="00183673"/>
    <w:rsid w:val="001847E3"/>
    <w:rsid w:val="00184D35"/>
    <w:rsid w:val="00185604"/>
    <w:rsid w:val="00185AF6"/>
    <w:rsid w:val="00187163"/>
    <w:rsid w:val="00187667"/>
    <w:rsid w:val="00190491"/>
    <w:rsid w:val="00191A80"/>
    <w:rsid w:val="00192307"/>
    <w:rsid w:val="00192710"/>
    <w:rsid w:val="00192F61"/>
    <w:rsid w:val="00194768"/>
    <w:rsid w:val="0019486C"/>
    <w:rsid w:val="00194F26"/>
    <w:rsid w:val="00197222"/>
    <w:rsid w:val="001A0A20"/>
    <w:rsid w:val="001A1EFA"/>
    <w:rsid w:val="001A23F9"/>
    <w:rsid w:val="001A2655"/>
    <w:rsid w:val="001A4C15"/>
    <w:rsid w:val="001A62A2"/>
    <w:rsid w:val="001A78AF"/>
    <w:rsid w:val="001B0CEF"/>
    <w:rsid w:val="001B25D4"/>
    <w:rsid w:val="001B5BCC"/>
    <w:rsid w:val="001C1EE5"/>
    <w:rsid w:val="001C2785"/>
    <w:rsid w:val="001C447D"/>
    <w:rsid w:val="001C58A7"/>
    <w:rsid w:val="001C5E90"/>
    <w:rsid w:val="001C677F"/>
    <w:rsid w:val="001C707A"/>
    <w:rsid w:val="001D00D6"/>
    <w:rsid w:val="001D2700"/>
    <w:rsid w:val="001D358E"/>
    <w:rsid w:val="001D46B2"/>
    <w:rsid w:val="001D5953"/>
    <w:rsid w:val="001D5E19"/>
    <w:rsid w:val="001D6B23"/>
    <w:rsid w:val="001D6F03"/>
    <w:rsid w:val="001E075D"/>
    <w:rsid w:val="001E4C94"/>
    <w:rsid w:val="001E4D81"/>
    <w:rsid w:val="001E5961"/>
    <w:rsid w:val="001E70BD"/>
    <w:rsid w:val="001E7408"/>
    <w:rsid w:val="001E76DF"/>
    <w:rsid w:val="001F015E"/>
    <w:rsid w:val="001F18E9"/>
    <w:rsid w:val="001F2622"/>
    <w:rsid w:val="001F30AE"/>
    <w:rsid w:val="001F32D2"/>
    <w:rsid w:val="001F3B22"/>
    <w:rsid w:val="001F7286"/>
    <w:rsid w:val="001F7B1C"/>
    <w:rsid w:val="00201036"/>
    <w:rsid w:val="0020174E"/>
    <w:rsid w:val="0020220D"/>
    <w:rsid w:val="00202EBC"/>
    <w:rsid w:val="0020332C"/>
    <w:rsid w:val="00204A70"/>
    <w:rsid w:val="00207521"/>
    <w:rsid w:val="002075E2"/>
    <w:rsid w:val="00212550"/>
    <w:rsid w:val="00213233"/>
    <w:rsid w:val="00213EDC"/>
    <w:rsid w:val="00215394"/>
    <w:rsid w:val="00221ADB"/>
    <w:rsid w:val="00222C44"/>
    <w:rsid w:val="00224AF3"/>
    <w:rsid w:val="00225D11"/>
    <w:rsid w:val="00225F5B"/>
    <w:rsid w:val="0022667C"/>
    <w:rsid w:val="00231556"/>
    <w:rsid w:val="00232267"/>
    <w:rsid w:val="002335F1"/>
    <w:rsid w:val="00233CD3"/>
    <w:rsid w:val="00233DD8"/>
    <w:rsid w:val="00234F07"/>
    <w:rsid w:val="0023670D"/>
    <w:rsid w:val="00237D5A"/>
    <w:rsid w:val="002410AC"/>
    <w:rsid w:val="0024205A"/>
    <w:rsid w:val="00242AD5"/>
    <w:rsid w:val="002438E6"/>
    <w:rsid w:val="00243D00"/>
    <w:rsid w:val="00244971"/>
    <w:rsid w:val="00245004"/>
    <w:rsid w:val="0024653A"/>
    <w:rsid w:val="0024790F"/>
    <w:rsid w:val="0025237E"/>
    <w:rsid w:val="002536E8"/>
    <w:rsid w:val="00254478"/>
    <w:rsid w:val="002550C1"/>
    <w:rsid w:val="00260068"/>
    <w:rsid w:val="00261882"/>
    <w:rsid w:val="002621DB"/>
    <w:rsid w:val="00262690"/>
    <w:rsid w:val="0026317C"/>
    <w:rsid w:val="00264F07"/>
    <w:rsid w:val="002676C1"/>
    <w:rsid w:val="00267C03"/>
    <w:rsid w:val="00267E14"/>
    <w:rsid w:val="00272A5E"/>
    <w:rsid w:val="00273CEB"/>
    <w:rsid w:val="00274D8C"/>
    <w:rsid w:val="002768A0"/>
    <w:rsid w:val="00277E79"/>
    <w:rsid w:val="00283530"/>
    <w:rsid w:val="00283643"/>
    <w:rsid w:val="00283AB7"/>
    <w:rsid w:val="00284E2C"/>
    <w:rsid w:val="0028536E"/>
    <w:rsid w:val="0028556B"/>
    <w:rsid w:val="00285CF3"/>
    <w:rsid w:val="00286460"/>
    <w:rsid w:val="0028723B"/>
    <w:rsid w:val="00287B12"/>
    <w:rsid w:val="00287B47"/>
    <w:rsid w:val="0029004E"/>
    <w:rsid w:val="0029082F"/>
    <w:rsid w:val="002910AC"/>
    <w:rsid w:val="002A119E"/>
    <w:rsid w:val="002A1C93"/>
    <w:rsid w:val="002A29C9"/>
    <w:rsid w:val="002A35C4"/>
    <w:rsid w:val="002A3737"/>
    <w:rsid w:val="002A4D7A"/>
    <w:rsid w:val="002A4FEF"/>
    <w:rsid w:val="002B07E0"/>
    <w:rsid w:val="002B0E70"/>
    <w:rsid w:val="002B10EF"/>
    <w:rsid w:val="002B3BC9"/>
    <w:rsid w:val="002C20EA"/>
    <w:rsid w:val="002C25C9"/>
    <w:rsid w:val="002C2625"/>
    <w:rsid w:val="002C3A73"/>
    <w:rsid w:val="002C47BA"/>
    <w:rsid w:val="002C6557"/>
    <w:rsid w:val="002C748C"/>
    <w:rsid w:val="002D3095"/>
    <w:rsid w:val="002D4B61"/>
    <w:rsid w:val="002D5996"/>
    <w:rsid w:val="002D78EA"/>
    <w:rsid w:val="002E2192"/>
    <w:rsid w:val="002E2988"/>
    <w:rsid w:val="002E3CD3"/>
    <w:rsid w:val="002E4CAB"/>
    <w:rsid w:val="002E4F83"/>
    <w:rsid w:val="002E6122"/>
    <w:rsid w:val="002E6E15"/>
    <w:rsid w:val="002E6E56"/>
    <w:rsid w:val="002F01ED"/>
    <w:rsid w:val="002F57A4"/>
    <w:rsid w:val="00300D34"/>
    <w:rsid w:val="00301DAA"/>
    <w:rsid w:val="003039FD"/>
    <w:rsid w:val="00304524"/>
    <w:rsid w:val="00304648"/>
    <w:rsid w:val="003076EC"/>
    <w:rsid w:val="003111EC"/>
    <w:rsid w:val="00312061"/>
    <w:rsid w:val="00315D33"/>
    <w:rsid w:val="00317E1D"/>
    <w:rsid w:val="003200FE"/>
    <w:rsid w:val="00320706"/>
    <w:rsid w:val="00321077"/>
    <w:rsid w:val="003215B3"/>
    <w:rsid w:val="003218D2"/>
    <w:rsid w:val="003235F6"/>
    <w:rsid w:val="00323A07"/>
    <w:rsid w:val="00324FF7"/>
    <w:rsid w:val="00330DCA"/>
    <w:rsid w:val="00330E91"/>
    <w:rsid w:val="00331CF9"/>
    <w:rsid w:val="003323AB"/>
    <w:rsid w:val="00333BBF"/>
    <w:rsid w:val="00343256"/>
    <w:rsid w:val="00343DC0"/>
    <w:rsid w:val="0034464A"/>
    <w:rsid w:val="00346845"/>
    <w:rsid w:val="0035165D"/>
    <w:rsid w:val="00351A5C"/>
    <w:rsid w:val="00353A17"/>
    <w:rsid w:val="00353B55"/>
    <w:rsid w:val="0035516F"/>
    <w:rsid w:val="0035776D"/>
    <w:rsid w:val="0035799F"/>
    <w:rsid w:val="00360024"/>
    <w:rsid w:val="0036093E"/>
    <w:rsid w:val="00364C9F"/>
    <w:rsid w:val="00365595"/>
    <w:rsid w:val="003662D5"/>
    <w:rsid w:val="00370B42"/>
    <w:rsid w:val="0037205D"/>
    <w:rsid w:val="003743DA"/>
    <w:rsid w:val="003749D2"/>
    <w:rsid w:val="003762B9"/>
    <w:rsid w:val="003767EA"/>
    <w:rsid w:val="00377073"/>
    <w:rsid w:val="00377576"/>
    <w:rsid w:val="00377965"/>
    <w:rsid w:val="00380188"/>
    <w:rsid w:val="00383036"/>
    <w:rsid w:val="003847E1"/>
    <w:rsid w:val="003861CF"/>
    <w:rsid w:val="00386C42"/>
    <w:rsid w:val="003879D1"/>
    <w:rsid w:val="00391683"/>
    <w:rsid w:val="00391B8A"/>
    <w:rsid w:val="00391F8A"/>
    <w:rsid w:val="00392B53"/>
    <w:rsid w:val="00397ED4"/>
    <w:rsid w:val="003A0389"/>
    <w:rsid w:val="003A0A73"/>
    <w:rsid w:val="003A0FBF"/>
    <w:rsid w:val="003A3A13"/>
    <w:rsid w:val="003A63C2"/>
    <w:rsid w:val="003A73A9"/>
    <w:rsid w:val="003B050B"/>
    <w:rsid w:val="003B0D51"/>
    <w:rsid w:val="003B1A3D"/>
    <w:rsid w:val="003B1B6E"/>
    <w:rsid w:val="003B1CB6"/>
    <w:rsid w:val="003B2016"/>
    <w:rsid w:val="003B26E6"/>
    <w:rsid w:val="003B2F60"/>
    <w:rsid w:val="003B3C1A"/>
    <w:rsid w:val="003B42DD"/>
    <w:rsid w:val="003B4D6E"/>
    <w:rsid w:val="003B4FDA"/>
    <w:rsid w:val="003B5496"/>
    <w:rsid w:val="003B5707"/>
    <w:rsid w:val="003B5EFB"/>
    <w:rsid w:val="003B6B46"/>
    <w:rsid w:val="003B7D71"/>
    <w:rsid w:val="003C2F1C"/>
    <w:rsid w:val="003C4032"/>
    <w:rsid w:val="003C49FB"/>
    <w:rsid w:val="003C61EF"/>
    <w:rsid w:val="003C6300"/>
    <w:rsid w:val="003C69B9"/>
    <w:rsid w:val="003D2C19"/>
    <w:rsid w:val="003D587A"/>
    <w:rsid w:val="003D61A2"/>
    <w:rsid w:val="003D75ED"/>
    <w:rsid w:val="003D7F0D"/>
    <w:rsid w:val="003E45EE"/>
    <w:rsid w:val="003E4B4E"/>
    <w:rsid w:val="003F2AF7"/>
    <w:rsid w:val="003F30A1"/>
    <w:rsid w:val="003F35C1"/>
    <w:rsid w:val="003F57B7"/>
    <w:rsid w:val="003F7DBE"/>
    <w:rsid w:val="0040596E"/>
    <w:rsid w:val="00405CFF"/>
    <w:rsid w:val="00406087"/>
    <w:rsid w:val="00406696"/>
    <w:rsid w:val="00410284"/>
    <w:rsid w:val="00410BF2"/>
    <w:rsid w:val="00411FE5"/>
    <w:rsid w:val="00415C95"/>
    <w:rsid w:val="00417374"/>
    <w:rsid w:val="004229FF"/>
    <w:rsid w:val="004305CB"/>
    <w:rsid w:val="00431169"/>
    <w:rsid w:val="00432205"/>
    <w:rsid w:val="00432A04"/>
    <w:rsid w:val="00432F2E"/>
    <w:rsid w:val="004339BD"/>
    <w:rsid w:val="0043632B"/>
    <w:rsid w:val="0043633B"/>
    <w:rsid w:val="00437F8B"/>
    <w:rsid w:val="00440B3B"/>
    <w:rsid w:val="004420C8"/>
    <w:rsid w:val="004431C8"/>
    <w:rsid w:val="00443571"/>
    <w:rsid w:val="0044380B"/>
    <w:rsid w:val="00444E34"/>
    <w:rsid w:val="00445B76"/>
    <w:rsid w:val="00446B6C"/>
    <w:rsid w:val="00446E45"/>
    <w:rsid w:val="00452816"/>
    <w:rsid w:val="004538CA"/>
    <w:rsid w:val="00454BD2"/>
    <w:rsid w:val="00455D41"/>
    <w:rsid w:val="00457F32"/>
    <w:rsid w:val="00460F52"/>
    <w:rsid w:val="0046285B"/>
    <w:rsid w:val="004647A3"/>
    <w:rsid w:val="0046539B"/>
    <w:rsid w:val="004659B5"/>
    <w:rsid w:val="00466D3B"/>
    <w:rsid w:val="004704C4"/>
    <w:rsid w:val="00470C6E"/>
    <w:rsid w:val="00472D5D"/>
    <w:rsid w:val="00474BD5"/>
    <w:rsid w:val="00475278"/>
    <w:rsid w:val="00476FA3"/>
    <w:rsid w:val="004807E5"/>
    <w:rsid w:val="00481FCF"/>
    <w:rsid w:val="0048265D"/>
    <w:rsid w:val="004831F4"/>
    <w:rsid w:val="00483323"/>
    <w:rsid w:val="00484655"/>
    <w:rsid w:val="00484D11"/>
    <w:rsid w:val="0048504F"/>
    <w:rsid w:val="00487164"/>
    <w:rsid w:val="00490033"/>
    <w:rsid w:val="00490E39"/>
    <w:rsid w:val="00493128"/>
    <w:rsid w:val="00493A67"/>
    <w:rsid w:val="00494334"/>
    <w:rsid w:val="00495AFB"/>
    <w:rsid w:val="00497D66"/>
    <w:rsid w:val="00497D71"/>
    <w:rsid w:val="004A08E4"/>
    <w:rsid w:val="004A1787"/>
    <w:rsid w:val="004A310E"/>
    <w:rsid w:val="004A3839"/>
    <w:rsid w:val="004A6AA0"/>
    <w:rsid w:val="004A6FBD"/>
    <w:rsid w:val="004A731C"/>
    <w:rsid w:val="004B175E"/>
    <w:rsid w:val="004B1F78"/>
    <w:rsid w:val="004B306A"/>
    <w:rsid w:val="004C2FFD"/>
    <w:rsid w:val="004C3308"/>
    <w:rsid w:val="004C4971"/>
    <w:rsid w:val="004C6151"/>
    <w:rsid w:val="004D3734"/>
    <w:rsid w:val="004D38E8"/>
    <w:rsid w:val="004D733D"/>
    <w:rsid w:val="004E039D"/>
    <w:rsid w:val="004E200C"/>
    <w:rsid w:val="004E351B"/>
    <w:rsid w:val="004E3B1D"/>
    <w:rsid w:val="004E44D2"/>
    <w:rsid w:val="004E7E7E"/>
    <w:rsid w:val="004F15D7"/>
    <w:rsid w:val="004F3E47"/>
    <w:rsid w:val="004F68A5"/>
    <w:rsid w:val="004F6BEC"/>
    <w:rsid w:val="004F7B21"/>
    <w:rsid w:val="004F7E47"/>
    <w:rsid w:val="0050098D"/>
    <w:rsid w:val="00500C7F"/>
    <w:rsid w:val="005015AB"/>
    <w:rsid w:val="00501B18"/>
    <w:rsid w:val="00501E46"/>
    <w:rsid w:val="0050334F"/>
    <w:rsid w:val="005040C9"/>
    <w:rsid w:val="00504589"/>
    <w:rsid w:val="00504BCC"/>
    <w:rsid w:val="005058A1"/>
    <w:rsid w:val="005100BF"/>
    <w:rsid w:val="005161FE"/>
    <w:rsid w:val="00516DBC"/>
    <w:rsid w:val="00520C8A"/>
    <w:rsid w:val="00520DE2"/>
    <w:rsid w:val="0052398A"/>
    <w:rsid w:val="0052459E"/>
    <w:rsid w:val="0052491A"/>
    <w:rsid w:val="005249AE"/>
    <w:rsid w:val="0052747E"/>
    <w:rsid w:val="00527521"/>
    <w:rsid w:val="00530265"/>
    <w:rsid w:val="00530A3A"/>
    <w:rsid w:val="005338E6"/>
    <w:rsid w:val="00537298"/>
    <w:rsid w:val="005372B0"/>
    <w:rsid w:val="00537D24"/>
    <w:rsid w:val="00540E85"/>
    <w:rsid w:val="00542538"/>
    <w:rsid w:val="0055091E"/>
    <w:rsid w:val="00551177"/>
    <w:rsid w:val="00551AC7"/>
    <w:rsid w:val="00552E99"/>
    <w:rsid w:val="0055503F"/>
    <w:rsid w:val="00555B74"/>
    <w:rsid w:val="005579D2"/>
    <w:rsid w:val="005601B8"/>
    <w:rsid w:val="00562CEC"/>
    <w:rsid w:val="00562E78"/>
    <w:rsid w:val="0056371A"/>
    <w:rsid w:val="0056589F"/>
    <w:rsid w:val="00565F2F"/>
    <w:rsid w:val="00567145"/>
    <w:rsid w:val="00567D83"/>
    <w:rsid w:val="0057018A"/>
    <w:rsid w:val="00573034"/>
    <w:rsid w:val="00573669"/>
    <w:rsid w:val="00575CA2"/>
    <w:rsid w:val="005775E8"/>
    <w:rsid w:val="00583F71"/>
    <w:rsid w:val="00584C82"/>
    <w:rsid w:val="0058632B"/>
    <w:rsid w:val="00586EA0"/>
    <w:rsid w:val="00593B53"/>
    <w:rsid w:val="0059761D"/>
    <w:rsid w:val="00597733"/>
    <w:rsid w:val="005A0BB4"/>
    <w:rsid w:val="005A1A13"/>
    <w:rsid w:val="005A2252"/>
    <w:rsid w:val="005A3BDD"/>
    <w:rsid w:val="005A4F72"/>
    <w:rsid w:val="005A70B3"/>
    <w:rsid w:val="005B11F6"/>
    <w:rsid w:val="005B1FEB"/>
    <w:rsid w:val="005B2EA7"/>
    <w:rsid w:val="005B3383"/>
    <w:rsid w:val="005B45F9"/>
    <w:rsid w:val="005B4BD9"/>
    <w:rsid w:val="005C0B09"/>
    <w:rsid w:val="005C3567"/>
    <w:rsid w:val="005C3F6F"/>
    <w:rsid w:val="005D01ED"/>
    <w:rsid w:val="005D03F6"/>
    <w:rsid w:val="005D06D9"/>
    <w:rsid w:val="005D1AF9"/>
    <w:rsid w:val="005D1FE9"/>
    <w:rsid w:val="005D40F2"/>
    <w:rsid w:val="005D41BE"/>
    <w:rsid w:val="005D496B"/>
    <w:rsid w:val="005D4EAA"/>
    <w:rsid w:val="005D69BF"/>
    <w:rsid w:val="005E0A17"/>
    <w:rsid w:val="005E18A9"/>
    <w:rsid w:val="005E1FC9"/>
    <w:rsid w:val="005E2F57"/>
    <w:rsid w:val="005E38D1"/>
    <w:rsid w:val="005E422A"/>
    <w:rsid w:val="005E4777"/>
    <w:rsid w:val="005E5A7A"/>
    <w:rsid w:val="005E7136"/>
    <w:rsid w:val="005F0178"/>
    <w:rsid w:val="005F1C2C"/>
    <w:rsid w:val="005F2456"/>
    <w:rsid w:val="005F37E3"/>
    <w:rsid w:val="005F44B4"/>
    <w:rsid w:val="005F4870"/>
    <w:rsid w:val="005F7EAE"/>
    <w:rsid w:val="00600D27"/>
    <w:rsid w:val="00610E1C"/>
    <w:rsid w:val="00613572"/>
    <w:rsid w:val="00614F72"/>
    <w:rsid w:val="006200F4"/>
    <w:rsid w:val="00625086"/>
    <w:rsid w:val="006264CB"/>
    <w:rsid w:val="00633C5B"/>
    <w:rsid w:val="00635F97"/>
    <w:rsid w:val="00637375"/>
    <w:rsid w:val="0064234B"/>
    <w:rsid w:val="006426F8"/>
    <w:rsid w:val="00642859"/>
    <w:rsid w:val="00644B34"/>
    <w:rsid w:val="00645CAB"/>
    <w:rsid w:val="006470AD"/>
    <w:rsid w:val="00651497"/>
    <w:rsid w:val="00651F9B"/>
    <w:rsid w:val="00653677"/>
    <w:rsid w:val="0065598E"/>
    <w:rsid w:val="00655B63"/>
    <w:rsid w:val="006561EF"/>
    <w:rsid w:val="00656C52"/>
    <w:rsid w:val="00662E7D"/>
    <w:rsid w:val="00664CF5"/>
    <w:rsid w:val="00664F36"/>
    <w:rsid w:val="0066515C"/>
    <w:rsid w:val="0066520E"/>
    <w:rsid w:val="00677E07"/>
    <w:rsid w:val="00681896"/>
    <w:rsid w:val="00682270"/>
    <w:rsid w:val="00683EB1"/>
    <w:rsid w:val="00684208"/>
    <w:rsid w:val="00686A75"/>
    <w:rsid w:val="0069254D"/>
    <w:rsid w:val="00692906"/>
    <w:rsid w:val="00693394"/>
    <w:rsid w:val="00693796"/>
    <w:rsid w:val="006971B2"/>
    <w:rsid w:val="006A1C4E"/>
    <w:rsid w:val="006A4CAB"/>
    <w:rsid w:val="006A6A17"/>
    <w:rsid w:val="006B12F7"/>
    <w:rsid w:val="006B5E2E"/>
    <w:rsid w:val="006B60E0"/>
    <w:rsid w:val="006C0365"/>
    <w:rsid w:val="006C381A"/>
    <w:rsid w:val="006D0ABD"/>
    <w:rsid w:val="006D2B1D"/>
    <w:rsid w:val="006D5FC6"/>
    <w:rsid w:val="006D79FC"/>
    <w:rsid w:val="006E06C2"/>
    <w:rsid w:val="006E1377"/>
    <w:rsid w:val="006E2CE2"/>
    <w:rsid w:val="006E63E6"/>
    <w:rsid w:val="006F36C1"/>
    <w:rsid w:val="006F3AB8"/>
    <w:rsid w:val="006F5148"/>
    <w:rsid w:val="006F6E4F"/>
    <w:rsid w:val="00700E97"/>
    <w:rsid w:val="0070635A"/>
    <w:rsid w:val="00710B6D"/>
    <w:rsid w:val="00711437"/>
    <w:rsid w:val="00717031"/>
    <w:rsid w:val="0071797D"/>
    <w:rsid w:val="00722CA4"/>
    <w:rsid w:val="00724591"/>
    <w:rsid w:val="00725D6E"/>
    <w:rsid w:val="00727DFA"/>
    <w:rsid w:val="007301BD"/>
    <w:rsid w:val="00732928"/>
    <w:rsid w:val="00732A3E"/>
    <w:rsid w:val="00735A6D"/>
    <w:rsid w:val="00736160"/>
    <w:rsid w:val="00737A3A"/>
    <w:rsid w:val="007402BB"/>
    <w:rsid w:val="00742325"/>
    <w:rsid w:val="007446A1"/>
    <w:rsid w:val="00744D4C"/>
    <w:rsid w:val="007470AA"/>
    <w:rsid w:val="007502AF"/>
    <w:rsid w:val="00751D2B"/>
    <w:rsid w:val="0075238B"/>
    <w:rsid w:val="00752FBD"/>
    <w:rsid w:val="00753B01"/>
    <w:rsid w:val="0075490C"/>
    <w:rsid w:val="00756AFD"/>
    <w:rsid w:val="00763AEA"/>
    <w:rsid w:val="0076796A"/>
    <w:rsid w:val="00767F00"/>
    <w:rsid w:val="00770ABA"/>
    <w:rsid w:val="00772238"/>
    <w:rsid w:val="007725D7"/>
    <w:rsid w:val="0077376A"/>
    <w:rsid w:val="007747B4"/>
    <w:rsid w:val="00775B80"/>
    <w:rsid w:val="00777CAA"/>
    <w:rsid w:val="00780439"/>
    <w:rsid w:val="00781E46"/>
    <w:rsid w:val="00782864"/>
    <w:rsid w:val="00783F51"/>
    <w:rsid w:val="00784D5D"/>
    <w:rsid w:val="00785162"/>
    <w:rsid w:val="0078651F"/>
    <w:rsid w:val="00787733"/>
    <w:rsid w:val="007932F9"/>
    <w:rsid w:val="0079392E"/>
    <w:rsid w:val="00794067"/>
    <w:rsid w:val="00794AA9"/>
    <w:rsid w:val="007962EE"/>
    <w:rsid w:val="00796BD5"/>
    <w:rsid w:val="00796FAC"/>
    <w:rsid w:val="00797E5F"/>
    <w:rsid w:val="007A04FF"/>
    <w:rsid w:val="007A07EC"/>
    <w:rsid w:val="007A1B13"/>
    <w:rsid w:val="007A1C60"/>
    <w:rsid w:val="007A1D8B"/>
    <w:rsid w:val="007A30AF"/>
    <w:rsid w:val="007A3609"/>
    <w:rsid w:val="007A3CDD"/>
    <w:rsid w:val="007A42A6"/>
    <w:rsid w:val="007A634A"/>
    <w:rsid w:val="007A661A"/>
    <w:rsid w:val="007B03CD"/>
    <w:rsid w:val="007B1883"/>
    <w:rsid w:val="007B2AC4"/>
    <w:rsid w:val="007B33B2"/>
    <w:rsid w:val="007B36B9"/>
    <w:rsid w:val="007B3A35"/>
    <w:rsid w:val="007B3B10"/>
    <w:rsid w:val="007B4331"/>
    <w:rsid w:val="007C056E"/>
    <w:rsid w:val="007C4596"/>
    <w:rsid w:val="007C58BE"/>
    <w:rsid w:val="007C6A37"/>
    <w:rsid w:val="007D009B"/>
    <w:rsid w:val="007D256E"/>
    <w:rsid w:val="007D2B4F"/>
    <w:rsid w:val="007D3B1C"/>
    <w:rsid w:val="007D646D"/>
    <w:rsid w:val="007E0B0B"/>
    <w:rsid w:val="007E1611"/>
    <w:rsid w:val="007E1C0E"/>
    <w:rsid w:val="007E1D00"/>
    <w:rsid w:val="007E50E0"/>
    <w:rsid w:val="007E6465"/>
    <w:rsid w:val="007E6DBB"/>
    <w:rsid w:val="007F1A5E"/>
    <w:rsid w:val="007F392F"/>
    <w:rsid w:val="007F3D01"/>
    <w:rsid w:val="007F5DC5"/>
    <w:rsid w:val="007F6C2A"/>
    <w:rsid w:val="007F6C80"/>
    <w:rsid w:val="007F73BF"/>
    <w:rsid w:val="007F77EF"/>
    <w:rsid w:val="00800BE0"/>
    <w:rsid w:val="008017AC"/>
    <w:rsid w:val="00802298"/>
    <w:rsid w:val="00811B5C"/>
    <w:rsid w:val="00812193"/>
    <w:rsid w:val="00814290"/>
    <w:rsid w:val="00821586"/>
    <w:rsid w:val="00821E1B"/>
    <w:rsid w:val="00824757"/>
    <w:rsid w:val="008258AD"/>
    <w:rsid w:val="0083158F"/>
    <w:rsid w:val="008340F8"/>
    <w:rsid w:val="00834CB0"/>
    <w:rsid w:val="00834D42"/>
    <w:rsid w:val="008374A8"/>
    <w:rsid w:val="00840816"/>
    <w:rsid w:val="008437EE"/>
    <w:rsid w:val="00845830"/>
    <w:rsid w:val="008461DA"/>
    <w:rsid w:val="008513FF"/>
    <w:rsid w:val="00852432"/>
    <w:rsid w:val="008604EF"/>
    <w:rsid w:val="008628D0"/>
    <w:rsid w:val="008629E7"/>
    <w:rsid w:val="0086542F"/>
    <w:rsid w:val="00871D7B"/>
    <w:rsid w:val="00873BD8"/>
    <w:rsid w:val="00874A76"/>
    <w:rsid w:val="00875677"/>
    <w:rsid w:val="0087618D"/>
    <w:rsid w:val="00877B1A"/>
    <w:rsid w:val="00880147"/>
    <w:rsid w:val="00880CFD"/>
    <w:rsid w:val="00881161"/>
    <w:rsid w:val="00882DD7"/>
    <w:rsid w:val="0088327E"/>
    <w:rsid w:val="00886BCE"/>
    <w:rsid w:val="008932D4"/>
    <w:rsid w:val="008936A9"/>
    <w:rsid w:val="0089466D"/>
    <w:rsid w:val="00896C41"/>
    <w:rsid w:val="008A2F20"/>
    <w:rsid w:val="008A36B0"/>
    <w:rsid w:val="008A36FE"/>
    <w:rsid w:val="008A3DCE"/>
    <w:rsid w:val="008A5C1E"/>
    <w:rsid w:val="008A762B"/>
    <w:rsid w:val="008A7D8A"/>
    <w:rsid w:val="008B23D4"/>
    <w:rsid w:val="008B4177"/>
    <w:rsid w:val="008B47B1"/>
    <w:rsid w:val="008B6030"/>
    <w:rsid w:val="008B6BC4"/>
    <w:rsid w:val="008C1FCA"/>
    <w:rsid w:val="008C23C2"/>
    <w:rsid w:val="008C6262"/>
    <w:rsid w:val="008C73F2"/>
    <w:rsid w:val="008C7D0E"/>
    <w:rsid w:val="008C7FD4"/>
    <w:rsid w:val="008D1BD9"/>
    <w:rsid w:val="008D1DBC"/>
    <w:rsid w:val="008D2C27"/>
    <w:rsid w:val="008D3381"/>
    <w:rsid w:val="008D68D1"/>
    <w:rsid w:val="008E00EA"/>
    <w:rsid w:val="008E0617"/>
    <w:rsid w:val="008E0B1E"/>
    <w:rsid w:val="008E21C1"/>
    <w:rsid w:val="008E28A9"/>
    <w:rsid w:val="008E2FA4"/>
    <w:rsid w:val="008E3C5F"/>
    <w:rsid w:val="008E4315"/>
    <w:rsid w:val="008F51EF"/>
    <w:rsid w:val="008F67E3"/>
    <w:rsid w:val="008F7F16"/>
    <w:rsid w:val="008F7F5B"/>
    <w:rsid w:val="00900F22"/>
    <w:rsid w:val="009014F7"/>
    <w:rsid w:val="009016E7"/>
    <w:rsid w:val="00904916"/>
    <w:rsid w:val="00905E86"/>
    <w:rsid w:val="00905E97"/>
    <w:rsid w:val="0090788A"/>
    <w:rsid w:val="00907F24"/>
    <w:rsid w:val="00907FCC"/>
    <w:rsid w:val="009153BB"/>
    <w:rsid w:val="009205B6"/>
    <w:rsid w:val="00920DD1"/>
    <w:rsid w:val="00922CB4"/>
    <w:rsid w:val="009259A2"/>
    <w:rsid w:val="009263C3"/>
    <w:rsid w:val="00927525"/>
    <w:rsid w:val="00927E5A"/>
    <w:rsid w:val="009346EA"/>
    <w:rsid w:val="00934E37"/>
    <w:rsid w:val="009377E9"/>
    <w:rsid w:val="00942FDE"/>
    <w:rsid w:val="009436BF"/>
    <w:rsid w:val="009439C8"/>
    <w:rsid w:val="00944A05"/>
    <w:rsid w:val="0094551A"/>
    <w:rsid w:val="009455C9"/>
    <w:rsid w:val="0094650A"/>
    <w:rsid w:val="009474BB"/>
    <w:rsid w:val="00947BB5"/>
    <w:rsid w:val="00952958"/>
    <w:rsid w:val="00953460"/>
    <w:rsid w:val="0095747C"/>
    <w:rsid w:val="009661D6"/>
    <w:rsid w:val="009669E0"/>
    <w:rsid w:val="00967635"/>
    <w:rsid w:val="00967EB9"/>
    <w:rsid w:val="0097001B"/>
    <w:rsid w:val="009705F0"/>
    <w:rsid w:val="009724EB"/>
    <w:rsid w:val="009728F3"/>
    <w:rsid w:val="009736C0"/>
    <w:rsid w:val="00975F8E"/>
    <w:rsid w:val="009764B2"/>
    <w:rsid w:val="00977053"/>
    <w:rsid w:val="0098457B"/>
    <w:rsid w:val="009849EA"/>
    <w:rsid w:val="00986B85"/>
    <w:rsid w:val="00987044"/>
    <w:rsid w:val="00992BE9"/>
    <w:rsid w:val="00993E01"/>
    <w:rsid w:val="00993FA9"/>
    <w:rsid w:val="009952B9"/>
    <w:rsid w:val="00995AF1"/>
    <w:rsid w:val="009960E4"/>
    <w:rsid w:val="009A131A"/>
    <w:rsid w:val="009A1FAC"/>
    <w:rsid w:val="009A47EC"/>
    <w:rsid w:val="009A62FA"/>
    <w:rsid w:val="009B2E71"/>
    <w:rsid w:val="009B745A"/>
    <w:rsid w:val="009B7C11"/>
    <w:rsid w:val="009C143F"/>
    <w:rsid w:val="009C185B"/>
    <w:rsid w:val="009C37EF"/>
    <w:rsid w:val="009C6940"/>
    <w:rsid w:val="009C727E"/>
    <w:rsid w:val="009D056C"/>
    <w:rsid w:val="009D3105"/>
    <w:rsid w:val="009D3571"/>
    <w:rsid w:val="009E0B48"/>
    <w:rsid w:val="009E2444"/>
    <w:rsid w:val="009E2843"/>
    <w:rsid w:val="009E2A23"/>
    <w:rsid w:val="009E3DF9"/>
    <w:rsid w:val="009E4127"/>
    <w:rsid w:val="009E41C2"/>
    <w:rsid w:val="009E4A5F"/>
    <w:rsid w:val="009E55AE"/>
    <w:rsid w:val="009E5EFD"/>
    <w:rsid w:val="009E6AF0"/>
    <w:rsid w:val="009F26DC"/>
    <w:rsid w:val="009F3A05"/>
    <w:rsid w:val="009F57BB"/>
    <w:rsid w:val="00A00083"/>
    <w:rsid w:val="00A00492"/>
    <w:rsid w:val="00A01265"/>
    <w:rsid w:val="00A02A18"/>
    <w:rsid w:val="00A0347C"/>
    <w:rsid w:val="00A047EC"/>
    <w:rsid w:val="00A07388"/>
    <w:rsid w:val="00A0791B"/>
    <w:rsid w:val="00A100A5"/>
    <w:rsid w:val="00A10C56"/>
    <w:rsid w:val="00A14D46"/>
    <w:rsid w:val="00A15070"/>
    <w:rsid w:val="00A20890"/>
    <w:rsid w:val="00A20995"/>
    <w:rsid w:val="00A21E87"/>
    <w:rsid w:val="00A24B3E"/>
    <w:rsid w:val="00A2597E"/>
    <w:rsid w:val="00A264BA"/>
    <w:rsid w:val="00A26E4F"/>
    <w:rsid w:val="00A272AE"/>
    <w:rsid w:val="00A30AD9"/>
    <w:rsid w:val="00A31A7B"/>
    <w:rsid w:val="00A32BBE"/>
    <w:rsid w:val="00A34776"/>
    <w:rsid w:val="00A34E54"/>
    <w:rsid w:val="00A361EB"/>
    <w:rsid w:val="00A40CF9"/>
    <w:rsid w:val="00A411A1"/>
    <w:rsid w:val="00A41E8F"/>
    <w:rsid w:val="00A46A1D"/>
    <w:rsid w:val="00A47207"/>
    <w:rsid w:val="00A5023C"/>
    <w:rsid w:val="00A51297"/>
    <w:rsid w:val="00A51922"/>
    <w:rsid w:val="00A52BD4"/>
    <w:rsid w:val="00A539AA"/>
    <w:rsid w:val="00A5476E"/>
    <w:rsid w:val="00A55722"/>
    <w:rsid w:val="00A562A3"/>
    <w:rsid w:val="00A57354"/>
    <w:rsid w:val="00A60078"/>
    <w:rsid w:val="00A61C6E"/>
    <w:rsid w:val="00A63B51"/>
    <w:rsid w:val="00A649D0"/>
    <w:rsid w:val="00A655C5"/>
    <w:rsid w:val="00A66F5C"/>
    <w:rsid w:val="00A675F5"/>
    <w:rsid w:val="00A71AE1"/>
    <w:rsid w:val="00A72A9C"/>
    <w:rsid w:val="00A75FCA"/>
    <w:rsid w:val="00A7666D"/>
    <w:rsid w:val="00A80C86"/>
    <w:rsid w:val="00A81076"/>
    <w:rsid w:val="00A82790"/>
    <w:rsid w:val="00A859FE"/>
    <w:rsid w:val="00A860EE"/>
    <w:rsid w:val="00A87390"/>
    <w:rsid w:val="00A9088D"/>
    <w:rsid w:val="00A949A5"/>
    <w:rsid w:val="00A971E9"/>
    <w:rsid w:val="00A9732C"/>
    <w:rsid w:val="00AA04A8"/>
    <w:rsid w:val="00AA74D9"/>
    <w:rsid w:val="00AA76BA"/>
    <w:rsid w:val="00AB1BF7"/>
    <w:rsid w:val="00AB2055"/>
    <w:rsid w:val="00AB591C"/>
    <w:rsid w:val="00AB62E4"/>
    <w:rsid w:val="00AB63E9"/>
    <w:rsid w:val="00AB730F"/>
    <w:rsid w:val="00AB7546"/>
    <w:rsid w:val="00AC207A"/>
    <w:rsid w:val="00AC3C54"/>
    <w:rsid w:val="00AC3F4C"/>
    <w:rsid w:val="00AC4C5F"/>
    <w:rsid w:val="00AC4E86"/>
    <w:rsid w:val="00AC59DB"/>
    <w:rsid w:val="00AD2D97"/>
    <w:rsid w:val="00AD37D5"/>
    <w:rsid w:val="00AD420C"/>
    <w:rsid w:val="00AD78F9"/>
    <w:rsid w:val="00AD7A55"/>
    <w:rsid w:val="00AE03A3"/>
    <w:rsid w:val="00AE060F"/>
    <w:rsid w:val="00AE5D98"/>
    <w:rsid w:val="00AF1F9C"/>
    <w:rsid w:val="00AF244C"/>
    <w:rsid w:val="00AF3E3C"/>
    <w:rsid w:val="00AF4383"/>
    <w:rsid w:val="00AF5612"/>
    <w:rsid w:val="00AF6121"/>
    <w:rsid w:val="00B001D0"/>
    <w:rsid w:val="00B016A1"/>
    <w:rsid w:val="00B0191D"/>
    <w:rsid w:val="00B05C13"/>
    <w:rsid w:val="00B108D0"/>
    <w:rsid w:val="00B11619"/>
    <w:rsid w:val="00B13683"/>
    <w:rsid w:val="00B14A64"/>
    <w:rsid w:val="00B16101"/>
    <w:rsid w:val="00B26936"/>
    <w:rsid w:val="00B26998"/>
    <w:rsid w:val="00B30622"/>
    <w:rsid w:val="00B32224"/>
    <w:rsid w:val="00B330FE"/>
    <w:rsid w:val="00B35903"/>
    <w:rsid w:val="00B40E35"/>
    <w:rsid w:val="00B418D8"/>
    <w:rsid w:val="00B41C01"/>
    <w:rsid w:val="00B42D45"/>
    <w:rsid w:val="00B462B2"/>
    <w:rsid w:val="00B463BB"/>
    <w:rsid w:val="00B5007B"/>
    <w:rsid w:val="00B5344D"/>
    <w:rsid w:val="00B53FAF"/>
    <w:rsid w:val="00B54735"/>
    <w:rsid w:val="00B61AAF"/>
    <w:rsid w:val="00B6414C"/>
    <w:rsid w:val="00B64332"/>
    <w:rsid w:val="00B6448C"/>
    <w:rsid w:val="00B64742"/>
    <w:rsid w:val="00B64D2B"/>
    <w:rsid w:val="00B658BC"/>
    <w:rsid w:val="00B66BA4"/>
    <w:rsid w:val="00B672FD"/>
    <w:rsid w:val="00B679ED"/>
    <w:rsid w:val="00B703FF"/>
    <w:rsid w:val="00B70B26"/>
    <w:rsid w:val="00B72291"/>
    <w:rsid w:val="00B72A96"/>
    <w:rsid w:val="00B72DB0"/>
    <w:rsid w:val="00B73443"/>
    <w:rsid w:val="00B7645A"/>
    <w:rsid w:val="00B76585"/>
    <w:rsid w:val="00B81577"/>
    <w:rsid w:val="00B82A00"/>
    <w:rsid w:val="00B8615C"/>
    <w:rsid w:val="00B90543"/>
    <w:rsid w:val="00B90C7C"/>
    <w:rsid w:val="00B91E12"/>
    <w:rsid w:val="00B929B7"/>
    <w:rsid w:val="00B9346B"/>
    <w:rsid w:val="00B94313"/>
    <w:rsid w:val="00B96BDB"/>
    <w:rsid w:val="00B97683"/>
    <w:rsid w:val="00BA04A3"/>
    <w:rsid w:val="00BA40BB"/>
    <w:rsid w:val="00BB1A76"/>
    <w:rsid w:val="00BB2E58"/>
    <w:rsid w:val="00BB3A8C"/>
    <w:rsid w:val="00BB729A"/>
    <w:rsid w:val="00BC2FAA"/>
    <w:rsid w:val="00BC4D5D"/>
    <w:rsid w:val="00BC69D2"/>
    <w:rsid w:val="00BC786A"/>
    <w:rsid w:val="00BD2133"/>
    <w:rsid w:val="00BD26EB"/>
    <w:rsid w:val="00BD4C3A"/>
    <w:rsid w:val="00BD597B"/>
    <w:rsid w:val="00BE002C"/>
    <w:rsid w:val="00BE0463"/>
    <w:rsid w:val="00BE1587"/>
    <w:rsid w:val="00BE16E8"/>
    <w:rsid w:val="00BE1876"/>
    <w:rsid w:val="00BE1B19"/>
    <w:rsid w:val="00BE5D8E"/>
    <w:rsid w:val="00BE6CB3"/>
    <w:rsid w:val="00BE72E9"/>
    <w:rsid w:val="00BE79C5"/>
    <w:rsid w:val="00BE7BDB"/>
    <w:rsid w:val="00BF178E"/>
    <w:rsid w:val="00BF6241"/>
    <w:rsid w:val="00BF79EC"/>
    <w:rsid w:val="00C01719"/>
    <w:rsid w:val="00C01AEB"/>
    <w:rsid w:val="00C028B7"/>
    <w:rsid w:val="00C05969"/>
    <w:rsid w:val="00C06086"/>
    <w:rsid w:val="00C0616E"/>
    <w:rsid w:val="00C101B9"/>
    <w:rsid w:val="00C1063D"/>
    <w:rsid w:val="00C1284E"/>
    <w:rsid w:val="00C12BA6"/>
    <w:rsid w:val="00C13EE7"/>
    <w:rsid w:val="00C14735"/>
    <w:rsid w:val="00C14B2C"/>
    <w:rsid w:val="00C165DD"/>
    <w:rsid w:val="00C17EFA"/>
    <w:rsid w:val="00C219AB"/>
    <w:rsid w:val="00C21CBA"/>
    <w:rsid w:val="00C22412"/>
    <w:rsid w:val="00C2250B"/>
    <w:rsid w:val="00C25C5C"/>
    <w:rsid w:val="00C315DF"/>
    <w:rsid w:val="00C33BD4"/>
    <w:rsid w:val="00C34113"/>
    <w:rsid w:val="00C3613C"/>
    <w:rsid w:val="00C402E7"/>
    <w:rsid w:val="00C43446"/>
    <w:rsid w:val="00C44AC2"/>
    <w:rsid w:val="00C45B0B"/>
    <w:rsid w:val="00C45BA0"/>
    <w:rsid w:val="00C47387"/>
    <w:rsid w:val="00C473F3"/>
    <w:rsid w:val="00C53A0C"/>
    <w:rsid w:val="00C53C02"/>
    <w:rsid w:val="00C54B40"/>
    <w:rsid w:val="00C563C1"/>
    <w:rsid w:val="00C57614"/>
    <w:rsid w:val="00C57630"/>
    <w:rsid w:val="00C65FE5"/>
    <w:rsid w:val="00C668BF"/>
    <w:rsid w:val="00C71B92"/>
    <w:rsid w:val="00C72BDC"/>
    <w:rsid w:val="00C72C4B"/>
    <w:rsid w:val="00C7319F"/>
    <w:rsid w:val="00C73235"/>
    <w:rsid w:val="00C73C43"/>
    <w:rsid w:val="00C76393"/>
    <w:rsid w:val="00C76A96"/>
    <w:rsid w:val="00C80A91"/>
    <w:rsid w:val="00C852B9"/>
    <w:rsid w:val="00C90193"/>
    <w:rsid w:val="00C90BC2"/>
    <w:rsid w:val="00C90E30"/>
    <w:rsid w:val="00C90F58"/>
    <w:rsid w:val="00C91435"/>
    <w:rsid w:val="00C92C27"/>
    <w:rsid w:val="00C94046"/>
    <w:rsid w:val="00C94DC0"/>
    <w:rsid w:val="00CA0CA4"/>
    <w:rsid w:val="00CA1723"/>
    <w:rsid w:val="00CA201E"/>
    <w:rsid w:val="00CA25BC"/>
    <w:rsid w:val="00CA3168"/>
    <w:rsid w:val="00CA3BD2"/>
    <w:rsid w:val="00CA45AB"/>
    <w:rsid w:val="00CA4F8C"/>
    <w:rsid w:val="00CA7BFC"/>
    <w:rsid w:val="00CA7D0F"/>
    <w:rsid w:val="00CB679E"/>
    <w:rsid w:val="00CC2D90"/>
    <w:rsid w:val="00CC6FF1"/>
    <w:rsid w:val="00CD0DC7"/>
    <w:rsid w:val="00CD141B"/>
    <w:rsid w:val="00CD5BB8"/>
    <w:rsid w:val="00CD68B4"/>
    <w:rsid w:val="00CD6D8B"/>
    <w:rsid w:val="00CD6EB4"/>
    <w:rsid w:val="00CD743C"/>
    <w:rsid w:val="00CD7CE1"/>
    <w:rsid w:val="00CD7D2B"/>
    <w:rsid w:val="00CE3020"/>
    <w:rsid w:val="00CF0214"/>
    <w:rsid w:val="00CF2156"/>
    <w:rsid w:val="00CF30E4"/>
    <w:rsid w:val="00CF75A0"/>
    <w:rsid w:val="00D01FD7"/>
    <w:rsid w:val="00D06888"/>
    <w:rsid w:val="00D07E17"/>
    <w:rsid w:val="00D10270"/>
    <w:rsid w:val="00D10843"/>
    <w:rsid w:val="00D148EA"/>
    <w:rsid w:val="00D14F0F"/>
    <w:rsid w:val="00D15B02"/>
    <w:rsid w:val="00D201DF"/>
    <w:rsid w:val="00D21F13"/>
    <w:rsid w:val="00D235A4"/>
    <w:rsid w:val="00D25D48"/>
    <w:rsid w:val="00D2682F"/>
    <w:rsid w:val="00D27C3C"/>
    <w:rsid w:val="00D367AF"/>
    <w:rsid w:val="00D36B58"/>
    <w:rsid w:val="00D37B3E"/>
    <w:rsid w:val="00D417C4"/>
    <w:rsid w:val="00D417E0"/>
    <w:rsid w:val="00D44C2D"/>
    <w:rsid w:val="00D4621C"/>
    <w:rsid w:val="00D5164B"/>
    <w:rsid w:val="00D5165C"/>
    <w:rsid w:val="00D55A4C"/>
    <w:rsid w:val="00D5731F"/>
    <w:rsid w:val="00D60784"/>
    <w:rsid w:val="00D61B39"/>
    <w:rsid w:val="00D64DC4"/>
    <w:rsid w:val="00D64FAE"/>
    <w:rsid w:val="00D65D9F"/>
    <w:rsid w:val="00D67268"/>
    <w:rsid w:val="00D673CC"/>
    <w:rsid w:val="00D70019"/>
    <w:rsid w:val="00D71B84"/>
    <w:rsid w:val="00D71D99"/>
    <w:rsid w:val="00D72DDC"/>
    <w:rsid w:val="00D74487"/>
    <w:rsid w:val="00D7459E"/>
    <w:rsid w:val="00D74FF5"/>
    <w:rsid w:val="00D759C6"/>
    <w:rsid w:val="00D75EBF"/>
    <w:rsid w:val="00D7777C"/>
    <w:rsid w:val="00D80847"/>
    <w:rsid w:val="00D81991"/>
    <w:rsid w:val="00D82E0D"/>
    <w:rsid w:val="00D84315"/>
    <w:rsid w:val="00D8490A"/>
    <w:rsid w:val="00D8599C"/>
    <w:rsid w:val="00D85C2C"/>
    <w:rsid w:val="00D86961"/>
    <w:rsid w:val="00D8731B"/>
    <w:rsid w:val="00D91CD6"/>
    <w:rsid w:val="00D93A74"/>
    <w:rsid w:val="00D941BF"/>
    <w:rsid w:val="00D962C9"/>
    <w:rsid w:val="00D97723"/>
    <w:rsid w:val="00DA0DF3"/>
    <w:rsid w:val="00DB1194"/>
    <w:rsid w:val="00DB2756"/>
    <w:rsid w:val="00DB539C"/>
    <w:rsid w:val="00DB5451"/>
    <w:rsid w:val="00DB6EE4"/>
    <w:rsid w:val="00DB7286"/>
    <w:rsid w:val="00DC1304"/>
    <w:rsid w:val="00DC17B3"/>
    <w:rsid w:val="00DC1CD4"/>
    <w:rsid w:val="00DC2EE7"/>
    <w:rsid w:val="00DC418D"/>
    <w:rsid w:val="00DC5A3B"/>
    <w:rsid w:val="00DC7DD1"/>
    <w:rsid w:val="00DD0402"/>
    <w:rsid w:val="00DD0D50"/>
    <w:rsid w:val="00DD665D"/>
    <w:rsid w:val="00DD6FAD"/>
    <w:rsid w:val="00DD6FEF"/>
    <w:rsid w:val="00DD782A"/>
    <w:rsid w:val="00DE1765"/>
    <w:rsid w:val="00DE26D9"/>
    <w:rsid w:val="00DE312A"/>
    <w:rsid w:val="00DE3AB5"/>
    <w:rsid w:val="00DE5616"/>
    <w:rsid w:val="00DE5E79"/>
    <w:rsid w:val="00DE6106"/>
    <w:rsid w:val="00DE642B"/>
    <w:rsid w:val="00DE6544"/>
    <w:rsid w:val="00DF3C7B"/>
    <w:rsid w:val="00DF5B51"/>
    <w:rsid w:val="00DF71D5"/>
    <w:rsid w:val="00E000F2"/>
    <w:rsid w:val="00E00588"/>
    <w:rsid w:val="00E00AE6"/>
    <w:rsid w:val="00E03F35"/>
    <w:rsid w:val="00E052C5"/>
    <w:rsid w:val="00E10271"/>
    <w:rsid w:val="00E130AC"/>
    <w:rsid w:val="00E14096"/>
    <w:rsid w:val="00E1441A"/>
    <w:rsid w:val="00E17D62"/>
    <w:rsid w:val="00E17E58"/>
    <w:rsid w:val="00E2172E"/>
    <w:rsid w:val="00E22C48"/>
    <w:rsid w:val="00E23961"/>
    <w:rsid w:val="00E24A8E"/>
    <w:rsid w:val="00E30265"/>
    <w:rsid w:val="00E33FE6"/>
    <w:rsid w:val="00E34C56"/>
    <w:rsid w:val="00E362A4"/>
    <w:rsid w:val="00E40AC5"/>
    <w:rsid w:val="00E42185"/>
    <w:rsid w:val="00E45A1B"/>
    <w:rsid w:val="00E46579"/>
    <w:rsid w:val="00E512C1"/>
    <w:rsid w:val="00E52B7A"/>
    <w:rsid w:val="00E537B6"/>
    <w:rsid w:val="00E568B8"/>
    <w:rsid w:val="00E6160B"/>
    <w:rsid w:val="00E63145"/>
    <w:rsid w:val="00E63929"/>
    <w:rsid w:val="00E66978"/>
    <w:rsid w:val="00E70FCC"/>
    <w:rsid w:val="00E72BFD"/>
    <w:rsid w:val="00E72D63"/>
    <w:rsid w:val="00E74439"/>
    <w:rsid w:val="00E831F7"/>
    <w:rsid w:val="00E841D0"/>
    <w:rsid w:val="00E9185C"/>
    <w:rsid w:val="00E93075"/>
    <w:rsid w:val="00E9481F"/>
    <w:rsid w:val="00E9519E"/>
    <w:rsid w:val="00E952AD"/>
    <w:rsid w:val="00E967EF"/>
    <w:rsid w:val="00EA0F94"/>
    <w:rsid w:val="00EA1F21"/>
    <w:rsid w:val="00EA214E"/>
    <w:rsid w:val="00EA678C"/>
    <w:rsid w:val="00EB1751"/>
    <w:rsid w:val="00EB20C5"/>
    <w:rsid w:val="00EB333C"/>
    <w:rsid w:val="00EB3FFE"/>
    <w:rsid w:val="00EB4397"/>
    <w:rsid w:val="00EB4852"/>
    <w:rsid w:val="00EB493B"/>
    <w:rsid w:val="00EB571B"/>
    <w:rsid w:val="00EB6C6E"/>
    <w:rsid w:val="00EC11A5"/>
    <w:rsid w:val="00EC2050"/>
    <w:rsid w:val="00EC434C"/>
    <w:rsid w:val="00EC5098"/>
    <w:rsid w:val="00EC7BCF"/>
    <w:rsid w:val="00ED00A2"/>
    <w:rsid w:val="00ED4299"/>
    <w:rsid w:val="00ED4930"/>
    <w:rsid w:val="00ED5E0D"/>
    <w:rsid w:val="00ED6869"/>
    <w:rsid w:val="00ED69BA"/>
    <w:rsid w:val="00ED7F31"/>
    <w:rsid w:val="00EE1BE8"/>
    <w:rsid w:val="00EF0983"/>
    <w:rsid w:val="00EF1B9F"/>
    <w:rsid w:val="00EF2338"/>
    <w:rsid w:val="00EF7FA5"/>
    <w:rsid w:val="00F01030"/>
    <w:rsid w:val="00F018CF"/>
    <w:rsid w:val="00F04024"/>
    <w:rsid w:val="00F05014"/>
    <w:rsid w:val="00F058AA"/>
    <w:rsid w:val="00F0596C"/>
    <w:rsid w:val="00F07D55"/>
    <w:rsid w:val="00F101AE"/>
    <w:rsid w:val="00F13ABE"/>
    <w:rsid w:val="00F14067"/>
    <w:rsid w:val="00F16CD0"/>
    <w:rsid w:val="00F22559"/>
    <w:rsid w:val="00F2354E"/>
    <w:rsid w:val="00F2383E"/>
    <w:rsid w:val="00F23EFB"/>
    <w:rsid w:val="00F242C2"/>
    <w:rsid w:val="00F2616E"/>
    <w:rsid w:val="00F26755"/>
    <w:rsid w:val="00F268CE"/>
    <w:rsid w:val="00F27612"/>
    <w:rsid w:val="00F31EA3"/>
    <w:rsid w:val="00F34729"/>
    <w:rsid w:val="00F3582A"/>
    <w:rsid w:val="00F37896"/>
    <w:rsid w:val="00F43FA8"/>
    <w:rsid w:val="00F47C2F"/>
    <w:rsid w:val="00F47E80"/>
    <w:rsid w:val="00F52832"/>
    <w:rsid w:val="00F56933"/>
    <w:rsid w:val="00F60478"/>
    <w:rsid w:val="00F615E3"/>
    <w:rsid w:val="00F631FE"/>
    <w:rsid w:val="00F653D4"/>
    <w:rsid w:val="00F703AD"/>
    <w:rsid w:val="00F71BCE"/>
    <w:rsid w:val="00F7365E"/>
    <w:rsid w:val="00F73CD4"/>
    <w:rsid w:val="00F75945"/>
    <w:rsid w:val="00F759E6"/>
    <w:rsid w:val="00F76904"/>
    <w:rsid w:val="00F8115D"/>
    <w:rsid w:val="00F8147E"/>
    <w:rsid w:val="00F83A21"/>
    <w:rsid w:val="00F83EDF"/>
    <w:rsid w:val="00F84B34"/>
    <w:rsid w:val="00F85013"/>
    <w:rsid w:val="00F85CD2"/>
    <w:rsid w:val="00F85F2B"/>
    <w:rsid w:val="00F8605C"/>
    <w:rsid w:val="00F87C64"/>
    <w:rsid w:val="00F921A0"/>
    <w:rsid w:val="00F93EFF"/>
    <w:rsid w:val="00FA1E3F"/>
    <w:rsid w:val="00FA2BA7"/>
    <w:rsid w:val="00FA3FFA"/>
    <w:rsid w:val="00FA4B7D"/>
    <w:rsid w:val="00FA4B8E"/>
    <w:rsid w:val="00FA5426"/>
    <w:rsid w:val="00FA59B3"/>
    <w:rsid w:val="00FA5CDD"/>
    <w:rsid w:val="00FA6109"/>
    <w:rsid w:val="00FA63AC"/>
    <w:rsid w:val="00FA7C72"/>
    <w:rsid w:val="00FB0FB2"/>
    <w:rsid w:val="00FB3A06"/>
    <w:rsid w:val="00FB468D"/>
    <w:rsid w:val="00FB6B87"/>
    <w:rsid w:val="00FB7226"/>
    <w:rsid w:val="00FC0490"/>
    <w:rsid w:val="00FC277E"/>
    <w:rsid w:val="00FC300A"/>
    <w:rsid w:val="00FC38B8"/>
    <w:rsid w:val="00FC3F61"/>
    <w:rsid w:val="00FC4D5D"/>
    <w:rsid w:val="00FC6CAF"/>
    <w:rsid w:val="00FD03BD"/>
    <w:rsid w:val="00FD331A"/>
    <w:rsid w:val="00FD683C"/>
    <w:rsid w:val="00FD6D69"/>
    <w:rsid w:val="00FD7290"/>
    <w:rsid w:val="00FE0D30"/>
    <w:rsid w:val="00FE12F6"/>
    <w:rsid w:val="00FE1939"/>
    <w:rsid w:val="00FE26FC"/>
    <w:rsid w:val="00FE3B95"/>
    <w:rsid w:val="00FE3C89"/>
    <w:rsid w:val="00FE42F0"/>
    <w:rsid w:val="00FE4406"/>
    <w:rsid w:val="00FE524D"/>
    <w:rsid w:val="00FE53BC"/>
    <w:rsid w:val="00FE64D6"/>
    <w:rsid w:val="00FF08CA"/>
    <w:rsid w:val="00FF1CE6"/>
    <w:rsid w:val="00FF29AD"/>
    <w:rsid w:val="00FF4A41"/>
    <w:rsid w:val="5DA12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Times New Roman" w:cs="Times New Roman"/>
      <w:sz w:val="22"/>
      <w:lang w:val="en-GB" w:eastAsia="en-US" w:bidi="ar-SA"/>
    </w:rPr>
  </w:style>
  <w:style w:type="paragraph" w:styleId="2">
    <w:name w:val="heading 1"/>
    <w:basedOn w:val="1"/>
    <w:next w:val="1"/>
    <w:qFormat/>
    <w:uiPriority w:val="0"/>
    <w:pPr>
      <w:keepNext/>
      <w:numPr>
        <w:ilvl w:val="0"/>
        <w:numId w:val="1"/>
      </w:numPr>
      <w:tabs>
        <w:tab w:val="left" w:pos="432"/>
      </w:tabs>
      <w:spacing w:before="360"/>
      <w:outlineLvl w:val="0"/>
    </w:pPr>
    <w:rPr>
      <w:b/>
      <w:caps/>
      <w:kern w:val="28"/>
    </w:rPr>
  </w:style>
  <w:style w:type="paragraph" w:styleId="3">
    <w:name w:val="heading 2"/>
    <w:basedOn w:val="1"/>
    <w:next w:val="1"/>
    <w:qFormat/>
    <w:uiPriority w:val="0"/>
    <w:pPr>
      <w:keepNext/>
      <w:keepLines/>
      <w:numPr>
        <w:ilvl w:val="1"/>
        <w:numId w:val="1"/>
      </w:numPr>
      <w:spacing w:before="240" w:after="60"/>
      <w:jc w:val="both"/>
      <w:outlineLvl w:val="1"/>
    </w:pPr>
  </w:style>
  <w:style w:type="paragraph" w:styleId="4">
    <w:name w:val="heading 3"/>
    <w:basedOn w:val="1"/>
    <w:next w:val="1"/>
    <w:qFormat/>
    <w:uiPriority w:val="0"/>
    <w:pPr>
      <w:keepLines/>
      <w:numPr>
        <w:ilvl w:val="2"/>
        <w:numId w:val="1"/>
      </w:numPr>
      <w:spacing w:before="120" w:after="60"/>
      <w:jc w:val="both"/>
      <w:outlineLvl w:val="2"/>
    </w:pPr>
  </w:style>
  <w:style w:type="paragraph" w:styleId="5">
    <w:name w:val="heading 4"/>
    <w:basedOn w:val="1"/>
    <w:next w:val="1"/>
    <w:qFormat/>
    <w:uiPriority w:val="0"/>
    <w:pPr>
      <w:keepNext/>
      <w:spacing w:before="120" w:after="60"/>
      <w:outlineLvl w:val="3"/>
    </w:pPr>
  </w:style>
  <w:style w:type="paragraph" w:styleId="6">
    <w:name w:val="heading 5"/>
    <w:basedOn w:val="1"/>
    <w:next w:val="1"/>
    <w:qFormat/>
    <w:uiPriority w:val="0"/>
    <w:pPr>
      <w:spacing w:before="240" w:after="60"/>
      <w:outlineLvl w:val="4"/>
    </w:pPr>
  </w:style>
  <w:style w:type="paragraph" w:styleId="7">
    <w:name w:val="heading 6"/>
    <w:basedOn w:val="1"/>
    <w:next w:val="1"/>
    <w:qFormat/>
    <w:uiPriority w:val="0"/>
    <w:pPr>
      <w:numPr>
        <w:ilvl w:val="5"/>
        <w:numId w:val="1"/>
      </w:numPr>
      <w:spacing w:before="240" w:after="60"/>
      <w:outlineLvl w:val="5"/>
    </w:pPr>
    <w:rPr>
      <w:i/>
    </w:rPr>
  </w:style>
  <w:style w:type="paragraph" w:styleId="8">
    <w:name w:val="heading 7"/>
    <w:basedOn w:val="1"/>
    <w:next w:val="1"/>
    <w:qFormat/>
    <w:uiPriority w:val="0"/>
    <w:pPr>
      <w:numPr>
        <w:ilvl w:val="6"/>
        <w:numId w:val="1"/>
      </w:numPr>
      <w:spacing w:before="240" w:after="60"/>
      <w:outlineLvl w:val="6"/>
    </w:pPr>
  </w:style>
  <w:style w:type="paragraph" w:styleId="9">
    <w:name w:val="heading 8"/>
    <w:basedOn w:val="1"/>
    <w:next w:val="1"/>
    <w:qFormat/>
    <w:uiPriority w:val="0"/>
    <w:pPr>
      <w:spacing w:before="240" w:after="60"/>
      <w:outlineLvl w:val="7"/>
    </w:pPr>
    <w:rPr>
      <w:i/>
    </w:rPr>
  </w:style>
  <w:style w:type="paragraph" w:styleId="10">
    <w:name w:val="heading 9"/>
    <w:basedOn w:val="1"/>
    <w:next w:val="1"/>
    <w:qFormat/>
    <w:uiPriority w:val="0"/>
    <w:pPr>
      <w:numPr>
        <w:ilvl w:val="8"/>
        <w:numId w:val="1"/>
      </w:numPr>
      <w:spacing w:before="240" w:after="60"/>
      <w:outlineLvl w:val="8"/>
    </w:pPr>
    <w:rPr>
      <w:b/>
      <w:i/>
      <w:sz w:val="18"/>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7"/>
    <w:semiHidden/>
    <w:qFormat/>
    <w:uiPriority w:val="0"/>
    <w:rPr>
      <w:rFonts w:ascii="Tahoma" w:hAnsi="Tahoma" w:cs="Tahoma"/>
      <w:sz w:val="16"/>
      <w:szCs w:val="16"/>
    </w:rPr>
  </w:style>
  <w:style w:type="paragraph" w:styleId="14">
    <w:name w:val="Body Text"/>
    <w:basedOn w:val="1"/>
    <w:qFormat/>
    <w:uiPriority w:val="0"/>
    <w:pPr>
      <w:jc w:val="both"/>
    </w:pPr>
    <w:rPr>
      <w:rFonts w:ascii="Times New Roman" w:hAnsi="Times New Roman"/>
      <w:sz w:val="24"/>
      <w:szCs w:val="24"/>
      <w:lang w:val="el-GR"/>
    </w:rPr>
  </w:style>
  <w:style w:type="paragraph" w:styleId="15">
    <w:name w:val="Body Text 2"/>
    <w:basedOn w:val="1"/>
    <w:link w:val="53"/>
    <w:qFormat/>
    <w:uiPriority w:val="0"/>
    <w:pPr>
      <w:spacing w:after="120" w:line="480" w:lineRule="auto"/>
    </w:pPr>
    <w:rPr>
      <w:rFonts w:ascii="Times New Roman" w:hAnsi="Times New Roman" w:eastAsia="PMingLiU"/>
      <w:sz w:val="24"/>
      <w:szCs w:val="24"/>
      <w:lang w:val="el-GR" w:eastAsia="el-GR"/>
    </w:rPr>
  </w:style>
  <w:style w:type="paragraph" w:styleId="16">
    <w:name w:val="Body Text 3"/>
    <w:basedOn w:val="1"/>
    <w:qFormat/>
    <w:uiPriority w:val="0"/>
    <w:pPr>
      <w:spacing w:after="120" w:line="360" w:lineRule="auto"/>
      <w:jc w:val="both"/>
    </w:pPr>
    <w:rPr>
      <w:rFonts w:ascii="Times New Roman" w:hAnsi="Times New Roman"/>
      <w:sz w:val="26"/>
      <w:szCs w:val="24"/>
      <w:lang w:val="el-GR"/>
    </w:rPr>
  </w:style>
  <w:style w:type="paragraph" w:styleId="17">
    <w:name w:val="Body Text Indent"/>
    <w:basedOn w:val="1"/>
    <w:qFormat/>
    <w:uiPriority w:val="0"/>
    <w:pPr>
      <w:ind w:left="1134"/>
      <w:jc w:val="both"/>
    </w:pPr>
    <w:rPr>
      <w:lang w:val="en-US"/>
    </w:rPr>
  </w:style>
  <w:style w:type="paragraph" w:styleId="18">
    <w:name w:val="Body Text Indent 2"/>
    <w:basedOn w:val="1"/>
    <w:qFormat/>
    <w:uiPriority w:val="0"/>
    <w:pPr>
      <w:ind w:left="720" w:hanging="720"/>
    </w:pPr>
    <w:rPr>
      <w:lang w:val="el-GR"/>
    </w:rPr>
  </w:style>
  <w:style w:type="paragraph" w:styleId="19">
    <w:name w:val="Body Text Indent 3"/>
    <w:basedOn w:val="1"/>
    <w:qFormat/>
    <w:uiPriority w:val="0"/>
    <w:pPr>
      <w:ind w:left="720"/>
    </w:pPr>
    <w:rPr>
      <w:lang w:val="el-GR"/>
    </w:rPr>
  </w:style>
  <w:style w:type="character" w:styleId="20">
    <w:name w:val="annotation reference"/>
    <w:basedOn w:val="11"/>
    <w:semiHidden/>
    <w:qFormat/>
    <w:uiPriority w:val="0"/>
    <w:rPr>
      <w:sz w:val="16"/>
      <w:szCs w:val="16"/>
    </w:rPr>
  </w:style>
  <w:style w:type="paragraph" w:styleId="21">
    <w:name w:val="annotation text"/>
    <w:basedOn w:val="1"/>
    <w:semiHidden/>
    <w:qFormat/>
    <w:uiPriority w:val="0"/>
    <w:rPr>
      <w:sz w:val="20"/>
    </w:rPr>
  </w:style>
  <w:style w:type="paragraph" w:styleId="22">
    <w:name w:val="annotation subject"/>
    <w:basedOn w:val="21"/>
    <w:next w:val="21"/>
    <w:semiHidden/>
    <w:qFormat/>
    <w:uiPriority w:val="0"/>
    <w:rPr>
      <w:b/>
      <w:bCs/>
    </w:rPr>
  </w:style>
  <w:style w:type="paragraph" w:styleId="23">
    <w:name w:val="Document Map"/>
    <w:basedOn w:val="1"/>
    <w:semiHidden/>
    <w:qFormat/>
    <w:uiPriority w:val="0"/>
    <w:pPr>
      <w:shd w:val="clear" w:color="auto" w:fill="000080"/>
    </w:pPr>
    <w:rPr>
      <w:rFonts w:ascii="Tahoma" w:hAnsi="Tahoma"/>
    </w:rPr>
  </w:style>
  <w:style w:type="character" w:styleId="24">
    <w:name w:val="Emphasis"/>
    <w:basedOn w:val="11"/>
    <w:qFormat/>
    <w:uiPriority w:val="0"/>
    <w:rPr>
      <w:i/>
      <w:iCs/>
    </w:rPr>
  </w:style>
  <w:style w:type="character" w:styleId="25">
    <w:name w:val="FollowedHyperlink"/>
    <w:basedOn w:val="11"/>
    <w:qFormat/>
    <w:uiPriority w:val="0"/>
    <w:rPr>
      <w:color w:val="800080"/>
      <w:u w:val="single"/>
    </w:rPr>
  </w:style>
  <w:style w:type="paragraph" w:styleId="26">
    <w:name w:val="footer"/>
    <w:basedOn w:val="1"/>
    <w:qFormat/>
    <w:uiPriority w:val="0"/>
    <w:pPr>
      <w:tabs>
        <w:tab w:val="center" w:pos="4153"/>
        <w:tab w:val="right" w:pos="8306"/>
      </w:tabs>
    </w:pPr>
  </w:style>
  <w:style w:type="character" w:styleId="27">
    <w:name w:val="footnote reference"/>
    <w:basedOn w:val="11"/>
    <w:semiHidden/>
    <w:qFormat/>
    <w:uiPriority w:val="0"/>
    <w:rPr>
      <w:vertAlign w:val="superscript"/>
    </w:rPr>
  </w:style>
  <w:style w:type="paragraph" w:styleId="28">
    <w:name w:val="footnote text"/>
    <w:basedOn w:val="1"/>
    <w:semiHidden/>
    <w:qFormat/>
    <w:uiPriority w:val="0"/>
    <w:rPr>
      <w:sz w:val="20"/>
    </w:rPr>
  </w:style>
  <w:style w:type="paragraph" w:styleId="29">
    <w:name w:val="header"/>
    <w:basedOn w:val="1"/>
    <w:qFormat/>
    <w:uiPriority w:val="0"/>
    <w:pPr>
      <w:tabs>
        <w:tab w:val="center" w:pos="4153"/>
        <w:tab w:val="right" w:pos="8306"/>
      </w:tabs>
    </w:pPr>
  </w:style>
  <w:style w:type="character" w:styleId="30">
    <w:name w:val="Hyperlink"/>
    <w:basedOn w:val="11"/>
    <w:qFormat/>
    <w:uiPriority w:val="99"/>
    <w:rPr>
      <w:color w:val="0000FF"/>
      <w:u w:val="single"/>
    </w:rPr>
  </w:style>
  <w:style w:type="paragraph" w:styleId="31">
    <w:name w:val="Normal (Web)"/>
    <w:basedOn w:val="1"/>
    <w:qFormat/>
    <w:uiPriority w:val="0"/>
    <w:pPr>
      <w:spacing w:before="100" w:beforeAutospacing="1" w:after="100" w:afterAutospacing="1"/>
    </w:pPr>
    <w:rPr>
      <w:rFonts w:ascii="Times New Roman" w:hAnsi="Times New Roman"/>
      <w:sz w:val="24"/>
      <w:szCs w:val="24"/>
      <w:lang w:val="el-GR" w:eastAsia="el-GR"/>
    </w:rPr>
  </w:style>
  <w:style w:type="character" w:styleId="32">
    <w:name w:val="page number"/>
    <w:basedOn w:val="11"/>
    <w:qFormat/>
    <w:uiPriority w:val="0"/>
  </w:style>
  <w:style w:type="table" w:styleId="3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4">
    <w:name w:val="Title"/>
    <w:basedOn w:val="1"/>
    <w:qFormat/>
    <w:uiPriority w:val="0"/>
    <w:pPr>
      <w:jc w:val="center"/>
    </w:pPr>
    <w:rPr>
      <w:b/>
      <w:lang w:val="el-GR"/>
    </w:rPr>
  </w:style>
  <w:style w:type="paragraph" w:styleId="35">
    <w:name w:val="toc 1"/>
    <w:basedOn w:val="1"/>
    <w:next w:val="1"/>
    <w:autoRedefine/>
    <w:qFormat/>
    <w:uiPriority w:val="39"/>
    <w:pPr>
      <w:spacing w:before="120" w:after="120"/>
    </w:pPr>
    <w:rPr>
      <w:b/>
      <w:bCs/>
      <w:caps/>
      <w:sz w:val="20"/>
      <w:szCs w:val="24"/>
    </w:rPr>
  </w:style>
  <w:style w:type="paragraph" w:styleId="36">
    <w:name w:val="toc 2"/>
    <w:basedOn w:val="1"/>
    <w:next w:val="1"/>
    <w:autoRedefine/>
    <w:qFormat/>
    <w:uiPriority w:val="39"/>
    <w:pPr>
      <w:tabs>
        <w:tab w:val="left" w:pos="880"/>
        <w:tab w:val="right" w:leader="dot" w:pos="9017"/>
      </w:tabs>
      <w:ind w:left="220"/>
    </w:pPr>
    <w:rPr>
      <w:bCs/>
      <w:szCs w:val="22"/>
      <w:lang w:val="el-GR"/>
    </w:rPr>
  </w:style>
  <w:style w:type="paragraph" w:styleId="37">
    <w:name w:val="toc 3"/>
    <w:basedOn w:val="1"/>
    <w:next w:val="1"/>
    <w:autoRedefine/>
    <w:qFormat/>
    <w:uiPriority w:val="39"/>
    <w:pPr>
      <w:ind w:left="440"/>
    </w:pPr>
    <w:rPr>
      <w:rFonts w:ascii="Times New Roman" w:hAnsi="Times New Roman"/>
      <w:i/>
      <w:iCs/>
      <w:szCs w:val="24"/>
    </w:rPr>
  </w:style>
  <w:style w:type="paragraph" w:styleId="38">
    <w:name w:val="toc 4"/>
    <w:basedOn w:val="1"/>
    <w:next w:val="1"/>
    <w:autoRedefine/>
    <w:qFormat/>
    <w:uiPriority w:val="39"/>
    <w:pPr>
      <w:ind w:left="660"/>
    </w:pPr>
    <w:rPr>
      <w:rFonts w:ascii="Times New Roman" w:hAnsi="Times New Roman"/>
      <w:szCs w:val="21"/>
    </w:rPr>
  </w:style>
  <w:style w:type="paragraph" w:styleId="39">
    <w:name w:val="toc 5"/>
    <w:basedOn w:val="1"/>
    <w:next w:val="1"/>
    <w:autoRedefine/>
    <w:qFormat/>
    <w:uiPriority w:val="39"/>
    <w:pPr>
      <w:ind w:left="880"/>
    </w:pPr>
    <w:rPr>
      <w:rFonts w:ascii="Times New Roman" w:hAnsi="Times New Roman"/>
      <w:szCs w:val="21"/>
    </w:rPr>
  </w:style>
  <w:style w:type="paragraph" w:styleId="40">
    <w:name w:val="toc 6"/>
    <w:basedOn w:val="1"/>
    <w:next w:val="1"/>
    <w:autoRedefine/>
    <w:qFormat/>
    <w:uiPriority w:val="39"/>
    <w:pPr>
      <w:ind w:left="1100"/>
    </w:pPr>
    <w:rPr>
      <w:rFonts w:ascii="Times New Roman" w:hAnsi="Times New Roman"/>
      <w:szCs w:val="21"/>
    </w:rPr>
  </w:style>
  <w:style w:type="paragraph" w:styleId="41">
    <w:name w:val="toc 7"/>
    <w:basedOn w:val="1"/>
    <w:next w:val="1"/>
    <w:autoRedefine/>
    <w:qFormat/>
    <w:uiPriority w:val="39"/>
    <w:pPr>
      <w:ind w:left="1320"/>
    </w:pPr>
    <w:rPr>
      <w:rFonts w:ascii="Times New Roman" w:hAnsi="Times New Roman"/>
      <w:szCs w:val="21"/>
    </w:rPr>
  </w:style>
  <w:style w:type="paragraph" w:styleId="42">
    <w:name w:val="toc 8"/>
    <w:basedOn w:val="1"/>
    <w:next w:val="1"/>
    <w:autoRedefine/>
    <w:qFormat/>
    <w:uiPriority w:val="39"/>
    <w:pPr>
      <w:ind w:left="1540"/>
    </w:pPr>
    <w:rPr>
      <w:rFonts w:ascii="Times New Roman" w:hAnsi="Times New Roman"/>
      <w:szCs w:val="21"/>
    </w:rPr>
  </w:style>
  <w:style w:type="paragraph" w:styleId="43">
    <w:name w:val="toc 9"/>
    <w:basedOn w:val="1"/>
    <w:next w:val="1"/>
    <w:autoRedefine/>
    <w:qFormat/>
    <w:uiPriority w:val="39"/>
    <w:pPr>
      <w:ind w:left="1760"/>
    </w:pPr>
    <w:rPr>
      <w:rFonts w:ascii="Times New Roman" w:hAnsi="Times New Roman"/>
      <w:szCs w:val="21"/>
    </w:rPr>
  </w:style>
  <w:style w:type="paragraph" w:customStyle="1" w:styleId="44">
    <w:name w:val="Normal 2"/>
    <w:basedOn w:val="1"/>
    <w:link w:val="45"/>
    <w:qFormat/>
    <w:uiPriority w:val="0"/>
    <w:pPr>
      <w:overflowPunct w:val="0"/>
      <w:autoSpaceDE w:val="0"/>
      <w:autoSpaceDN w:val="0"/>
      <w:adjustRightInd w:val="0"/>
      <w:spacing w:before="120"/>
      <w:jc w:val="both"/>
      <w:textAlignment w:val="baseline"/>
    </w:pPr>
    <w:rPr>
      <w:rFonts w:ascii="Arial Black" w:hAnsi="Arial Black"/>
      <w:sz w:val="28"/>
      <w:lang w:val="el-GR"/>
    </w:rPr>
  </w:style>
  <w:style w:type="character" w:customStyle="1" w:styleId="45">
    <w:name w:val="Normal 2 Char"/>
    <w:basedOn w:val="11"/>
    <w:link w:val="44"/>
    <w:qFormat/>
    <w:uiPriority w:val="0"/>
    <w:rPr>
      <w:rFonts w:ascii="Arial Black" w:hAnsi="Arial Black"/>
      <w:sz w:val="28"/>
      <w:lang w:eastAsia="en-US"/>
    </w:rPr>
  </w:style>
  <w:style w:type="paragraph" w:customStyle="1" w:styleId="46">
    <w:name w:val="TOC Heading"/>
    <w:basedOn w:val="2"/>
    <w:next w:val="1"/>
    <w:qFormat/>
    <w:uiPriority w:val="39"/>
    <w:pPr>
      <w:keepLines/>
      <w:numPr>
        <w:numId w:val="0"/>
      </w:numPr>
      <w:spacing w:before="480" w:line="276" w:lineRule="auto"/>
      <w:outlineLvl w:val="9"/>
    </w:pPr>
    <w:rPr>
      <w:rFonts w:ascii="Cambria" w:hAnsi="Cambria"/>
      <w:bCs/>
      <w:caps w:val="0"/>
      <w:color w:val="365F91"/>
      <w:kern w:val="0"/>
      <w:sz w:val="28"/>
      <w:szCs w:val="28"/>
      <w:lang w:val="en-US"/>
    </w:rPr>
  </w:style>
  <w:style w:type="paragraph" w:customStyle="1" w:styleId="47">
    <w:name w:val="Char"/>
    <w:basedOn w:val="1"/>
    <w:qFormat/>
    <w:uiPriority w:val="0"/>
    <w:pPr>
      <w:spacing w:after="160" w:line="240" w:lineRule="exact"/>
    </w:pPr>
    <w:rPr>
      <w:rFonts w:ascii="Verdana" w:hAnsi="Verdana"/>
      <w:sz w:val="20"/>
      <w:lang w:val="en-US"/>
    </w:rPr>
  </w:style>
  <w:style w:type="paragraph" w:customStyle="1" w:styleId="48">
    <w:name w:val="_Style 45"/>
    <w:basedOn w:val="1"/>
    <w:qFormat/>
    <w:uiPriority w:val="0"/>
    <w:pPr>
      <w:autoSpaceDE w:val="0"/>
      <w:autoSpaceDN w:val="0"/>
      <w:adjustRightInd w:val="0"/>
      <w:spacing w:after="160" w:line="240" w:lineRule="exact"/>
    </w:pPr>
    <w:rPr>
      <w:rFonts w:ascii="Verdana" w:hAnsi="Verdana"/>
      <w:sz w:val="20"/>
      <w:lang w:eastAsia="en-GB"/>
    </w:rPr>
  </w:style>
  <w:style w:type="paragraph" w:customStyle="1" w:styleId="49">
    <w:name w:val="Char Char Char Char"/>
    <w:basedOn w:val="1"/>
    <w:qFormat/>
    <w:uiPriority w:val="0"/>
    <w:pPr>
      <w:spacing w:after="160" w:line="240" w:lineRule="exact"/>
    </w:pPr>
    <w:rPr>
      <w:rFonts w:ascii="Verdana" w:hAnsi="Verdana"/>
      <w:sz w:val="20"/>
      <w:lang w:val="en-US"/>
    </w:rPr>
  </w:style>
  <w:style w:type="paragraph" w:customStyle="1" w:styleId="50">
    <w:name w:val="NUMBER 1"/>
    <w:basedOn w:val="1"/>
    <w:qFormat/>
    <w:uiPriority w:val="0"/>
    <w:pPr>
      <w:numPr>
        <w:ilvl w:val="0"/>
        <w:numId w:val="2"/>
      </w:numPr>
      <w:spacing w:before="60" w:after="60"/>
      <w:jc w:val="both"/>
    </w:pPr>
    <w:rPr>
      <w:rFonts w:ascii="Times New Roman" w:hAnsi="Times New Roman"/>
      <w:sz w:val="20"/>
    </w:rPr>
  </w:style>
  <w:style w:type="paragraph" w:customStyle="1" w:styleId="51">
    <w:name w:val="Char Char1 Char Char Char Char Char Char Char Char Char Char Char"/>
    <w:basedOn w:val="1"/>
    <w:qFormat/>
    <w:uiPriority w:val="0"/>
    <w:pPr>
      <w:autoSpaceDE w:val="0"/>
      <w:autoSpaceDN w:val="0"/>
      <w:adjustRightInd w:val="0"/>
      <w:spacing w:after="160" w:line="240" w:lineRule="exact"/>
    </w:pPr>
    <w:rPr>
      <w:rFonts w:ascii="Verdana" w:hAnsi="Verdana"/>
      <w:sz w:val="20"/>
      <w:lang w:eastAsia="en-GB"/>
    </w:rPr>
  </w:style>
  <w:style w:type="paragraph" w:customStyle="1" w:styleId="52">
    <w:name w:val="Bullet Text"/>
    <w:basedOn w:val="1"/>
    <w:qFormat/>
    <w:uiPriority w:val="0"/>
    <w:pPr>
      <w:numPr>
        <w:ilvl w:val="0"/>
        <w:numId w:val="3"/>
      </w:numPr>
    </w:pPr>
    <w:rPr>
      <w:rFonts w:ascii="Times New Roman" w:hAnsi="Times New Roman"/>
      <w:sz w:val="24"/>
      <w:szCs w:val="24"/>
      <w:lang w:val="en-US"/>
    </w:rPr>
  </w:style>
  <w:style w:type="character" w:customStyle="1" w:styleId="53">
    <w:name w:val="Σώμα κείμενου 2 Char"/>
    <w:basedOn w:val="11"/>
    <w:link w:val="15"/>
    <w:qFormat/>
    <w:uiPriority w:val="0"/>
    <w:rPr>
      <w:rFonts w:eastAsia="PMingLiU"/>
      <w:sz w:val="24"/>
      <w:szCs w:val="24"/>
    </w:rPr>
  </w:style>
  <w:style w:type="paragraph" w:customStyle="1" w:styleId="54">
    <w:name w:val="Char Char Char Char1"/>
    <w:basedOn w:val="1"/>
    <w:qFormat/>
    <w:uiPriority w:val="0"/>
    <w:pPr>
      <w:spacing w:after="160" w:line="240" w:lineRule="exact"/>
    </w:pPr>
    <w:rPr>
      <w:rFonts w:ascii="Verdana" w:hAnsi="Verdana"/>
      <w:sz w:val="20"/>
      <w:lang w:val="en-US"/>
    </w:rPr>
  </w:style>
  <w:style w:type="paragraph" w:customStyle="1" w:styleId="55">
    <w:name w:val="Style Centered"/>
    <w:basedOn w:val="1"/>
    <w:qFormat/>
    <w:uiPriority w:val="0"/>
    <w:pPr>
      <w:tabs>
        <w:tab w:val="left" w:pos="284"/>
        <w:tab w:val="left" w:pos="567"/>
        <w:tab w:val="left" w:pos="851"/>
        <w:tab w:val="left" w:pos="1134"/>
      </w:tabs>
      <w:spacing w:before="60" w:after="60"/>
      <w:jc w:val="center"/>
    </w:pPr>
    <w:rPr>
      <w:rFonts w:ascii="Times New Roman" w:hAnsi="Times New Roman"/>
      <w:i/>
      <w:sz w:val="20"/>
      <w:lang w:val="el-GR"/>
    </w:rPr>
  </w:style>
  <w:style w:type="paragraph" w:styleId="56">
    <w:name w:val="List Paragraph"/>
    <w:basedOn w:val="1"/>
    <w:qFormat/>
    <w:uiPriority w:val="34"/>
    <w:pPr>
      <w:spacing w:after="200" w:line="276" w:lineRule="auto"/>
      <w:ind w:left="720"/>
      <w:contextualSpacing/>
    </w:pPr>
    <w:rPr>
      <w:rFonts w:ascii="Calibri" w:hAnsi="Calibri" w:eastAsia="Calibri"/>
      <w:szCs w:val="22"/>
      <w:lang w:val="en-US"/>
    </w:rPr>
  </w:style>
  <w:style w:type="character" w:customStyle="1" w:styleId="57">
    <w:name w:val="Κείμενο πλαισίου Char"/>
    <w:basedOn w:val="11"/>
    <w:link w:val="13"/>
    <w:semiHidden/>
    <w:qFormat/>
    <w:uiPriority w:val="0"/>
    <w:rPr>
      <w:rFonts w:ascii="Tahoma" w:hAnsi="Tahoma" w:cs="Tahoma"/>
      <w:sz w:val="16"/>
      <w:szCs w:val="16"/>
      <w:lang w:val="en-GB"/>
    </w:rPr>
  </w:style>
  <w:style w:type="paragraph" w:customStyle="1" w:styleId="58">
    <w:name w:val="spacing"/>
    <w:basedOn w:val="1"/>
    <w:qFormat/>
    <w:uiPriority w:val="0"/>
    <w:pPr>
      <w:spacing w:line="360" w:lineRule="auto"/>
    </w:pPr>
    <w:rPr>
      <w:sz w:val="24"/>
      <w:lang w:val="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C41878-39A0-43AF-AE62-6AFF2D8892C2}">
  <ds:schemaRefs/>
</ds:datastoreItem>
</file>

<file path=docProps/app.xml><?xml version="1.0" encoding="utf-8"?>
<Properties xmlns="http://schemas.openxmlformats.org/officeDocument/2006/extended-properties" xmlns:vt="http://schemas.openxmlformats.org/officeDocument/2006/docPropsVTypes">
  <Template>Normal.dotm</Template>
  <Company>Ministry of Education and Culture</Company>
  <Pages>4</Pages>
  <Words>1060</Words>
  <Characters>7664</Characters>
  <Lines>85</Lines>
  <Paragraphs>23</Paragraphs>
  <TotalTime>154</TotalTime>
  <ScaleCrop>false</ScaleCrop>
  <LinksUpToDate>false</LinksUpToDate>
  <CharactersWithSpaces>11750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2024-02-07T09:30:00Z</dcterms:created>
  <dc:creator>Ministry of Education and Culture</dc:creator>
  <cp:lastModifiedBy>WPS_1776751849</cp:lastModifiedBy>
  <cp:lastPrinted>2021-01-28T06:10:00Z</cp:lastPrinted>
  <dcterms:modified xsi:type="dcterms:W3CDTF">2026-08-13T08:04:16Z</dcterms:modified>
  <dc:subject>eContent</dc:subject>
  <dc:title>EKT 02/07</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eyJoZGlkIjoiNjFkZTM5ZGMyODVlMzQ1ZTU1ODE1ZTZhMjBiYThlNDMiLCJ1c2VySWQiOiIxMjIzMjA2Nzg5NDI2MSJ9</vt:lpwstr>
  </property>
  <property fmtid="{D5CDD505-2E9C-101B-9397-08002B2CF9AE}" pid="3" name="KSOProductBuildVer">
    <vt:lpwstr>1033-12.1.0.28032</vt:lpwstr>
  </property>
  <property fmtid="{D5CDD505-2E9C-101B-9397-08002B2CF9AE}" pid="4" name="ICV">
    <vt:lpwstr>C1D04E77AD1A46A5AF18AE99B27E633A_12</vt:lpwstr>
  </property>
</Properties>
</file>